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hAnsi="宋体" w:cs="宋体"/>
          <w:b/>
          <w:color w:val="000000" w:themeColor="text1"/>
          <w:sz w:val="44"/>
          <w:szCs w:val="44"/>
        </w:rPr>
      </w:pPr>
      <w:r>
        <w:rPr>
          <w:rFonts w:hint="eastAsia" w:ascii="宋体" w:hAnsi="宋体" w:cs="宋体"/>
          <w:b/>
          <w:color w:val="000000" w:themeColor="text1"/>
          <w:sz w:val="44"/>
          <w:szCs w:val="44"/>
        </w:rPr>
        <w:t>北京市律师执业管理办法实施细则</w:t>
      </w:r>
    </w:p>
    <w:p>
      <w:pPr>
        <w:pStyle w:val="17"/>
        <w:shd w:val="clear" w:color="auto" w:fill="FFFFFF"/>
        <w:spacing w:line="580" w:lineRule="exact"/>
        <w:jc w:val="center"/>
        <w:rPr>
          <w:rFonts w:ascii="楷体" w:hAnsi="楷体" w:eastAsia="楷体"/>
          <w:b/>
          <w:sz w:val="32"/>
          <w:szCs w:val="32"/>
          <w:shd w:val="clear" w:color="auto" w:fill="FFFFFF"/>
        </w:rPr>
      </w:pPr>
      <w:bookmarkStart w:id="0" w:name="_GoBack"/>
      <w:bookmarkEnd w:id="0"/>
      <w:r>
        <w:rPr>
          <w:rFonts w:hint="eastAsia" w:ascii="楷体" w:hAnsi="楷体" w:eastAsia="楷体"/>
          <w:b/>
          <w:sz w:val="32"/>
          <w:szCs w:val="32"/>
          <w:shd w:val="clear" w:color="auto" w:fill="FFFFFF"/>
        </w:rPr>
        <w:t>（</w:t>
      </w:r>
      <w:r>
        <w:rPr>
          <w:rFonts w:hint="eastAsia" w:ascii="楷体" w:hAnsi="楷体" w:eastAsia="楷体"/>
          <w:b/>
          <w:sz w:val="32"/>
          <w:szCs w:val="32"/>
          <w:shd w:val="clear" w:color="auto" w:fill="FFFFFF"/>
          <w:lang w:eastAsia="zh-CN"/>
        </w:rPr>
        <w:t>征求意见</w:t>
      </w:r>
      <w:r>
        <w:rPr>
          <w:rFonts w:hint="eastAsia" w:ascii="楷体" w:hAnsi="楷体" w:eastAsia="楷体"/>
          <w:b/>
          <w:sz w:val="32"/>
          <w:szCs w:val="32"/>
          <w:shd w:val="clear" w:color="auto" w:fill="FFFFFF"/>
        </w:rPr>
        <w:t>稿）</w:t>
      </w:r>
    </w:p>
    <w:p>
      <w:pPr>
        <w:spacing w:line="580" w:lineRule="exact"/>
        <w:jc w:val="both"/>
        <w:rPr>
          <w:rFonts w:ascii="楷体" w:hAnsi="楷体" w:eastAsia="楷体" w:cs="仿宋"/>
          <w:color w:val="000000" w:themeColor="text1"/>
          <w:sz w:val="32"/>
          <w:szCs w:val="32"/>
        </w:rPr>
      </w:pPr>
    </w:p>
    <w:p>
      <w:pPr>
        <w:numPr>
          <w:ilvl w:val="0"/>
          <w:numId w:val="1"/>
        </w:numPr>
        <w:spacing w:line="580" w:lineRule="exact"/>
        <w:jc w:val="center"/>
        <w:rPr>
          <w:rFonts w:ascii="黑体" w:hAnsi="黑体" w:eastAsia="黑体" w:cs="黑体"/>
          <w:bCs/>
          <w:color w:val="000000" w:themeColor="text1"/>
          <w:sz w:val="32"/>
          <w:szCs w:val="32"/>
        </w:rPr>
      </w:pPr>
      <w:r>
        <w:rPr>
          <w:rFonts w:ascii="黑体" w:hAnsi="黑体" w:eastAsia="黑体" w:cs="黑体"/>
          <w:bCs/>
          <w:color w:val="000000" w:themeColor="text1"/>
          <w:sz w:val="32"/>
          <w:szCs w:val="32"/>
        </w:rPr>
        <w:t>总  则</w:t>
      </w:r>
    </w:p>
    <w:p>
      <w:pPr>
        <w:spacing w:line="580" w:lineRule="exact"/>
        <w:rPr>
          <w:rFonts w:ascii="黑体" w:hAnsi="黑体" w:eastAsia="黑体" w:cs="黑体"/>
          <w:bCs/>
          <w:color w:val="000000" w:themeColor="text1"/>
          <w:sz w:val="32"/>
          <w:szCs w:val="32"/>
        </w:rPr>
      </w:pPr>
    </w:p>
    <w:p>
      <w:pPr>
        <w:spacing w:line="580" w:lineRule="exact"/>
        <w:ind w:firstLine="555"/>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rPr>
        <w:t>第一条</w:t>
      </w:r>
      <w:r>
        <w:rPr>
          <w:rFonts w:hint="eastAsia" w:ascii="黑体" w:hAnsi="黑体" w:eastAsia="黑体"/>
          <w:color w:val="000000" w:themeColor="text1"/>
          <w:sz w:val="32"/>
        </w:rPr>
        <w:t>【依据】</w:t>
      </w:r>
      <w:r>
        <w:rPr>
          <w:rFonts w:hint="eastAsia" w:ascii="仿宋" w:hAnsi="仿宋" w:eastAsia="仿宋" w:cs="仿宋"/>
          <w:color w:val="000000" w:themeColor="text1"/>
          <w:sz w:val="32"/>
          <w:szCs w:val="32"/>
        </w:rPr>
        <w:t>为了规范本市律师工作，保障律师依法执业，加强对律师执业行为的监督和指导，根据《中华人民共和国律师法》（以下简称《律师法》）、司法部《律师执业管理办法》和有关法律法规，结合本市律师执业具体情况，制定本实施细则。</w:t>
      </w:r>
    </w:p>
    <w:p>
      <w:pPr>
        <w:spacing w:line="580" w:lineRule="exact"/>
        <w:ind w:firstLine="630" w:firstLineChars="196"/>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第二条</w:t>
      </w:r>
      <w:r>
        <w:rPr>
          <w:rFonts w:hint="eastAsia" w:ascii="仿宋" w:hAnsi="仿宋" w:eastAsia="仿宋"/>
          <w:b/>
          <w:color w:val="000000" w:themeColor="text1"/>
          <w:sz w:val="32"/>
        </w:rPr>
        <w:t>【范围】</w:t>
      </w:r>
      <w:r>
        <w:rPr>
          <w:rFonts w:hint="eastAsia" w:ascii="仿宋" w:hAnsi="仿宋" w:eastAsia="仿宋" w:cs="仿宋"/>
          <w:bCs/>
          <w:color w:val="000000" w:themeColor="text1"/>
          <w:sz w:val="32"/>
          <w:szCs w:val="32"/>
        </w:rPr>
        <w:t>本</w:t>
      </w:r>
      <w:r>
        <w:rPr>
          <w:rFonts w:hint="eastAsia" w:ascii="仿宋" w:hAnsi="仿宋" w:eastAsia="仿宋" w:cs="仿宋"/>
          <w:color w:val="000000" w:themeColor="text1"/>
          <w:sz w:val="32"/>
          <w:szCs w:val="32"/>
        </w:rPr>
        <w:t>市行政辖区内律师执业申请和执业行为的监督管理，适用本实施细则。</w:t>
      </w:r>
    </w:p>
    <w:p>
      <w:pPr>
        <w:spacing w:line="580" w:lineRule="exact"/>
        <w:ind w:firstLine="643" w:firstLineChars="200"/>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rPr>
        <w:t>第三条</w:t>
      </w:r>
      <w:r>
        <w:rPr>
          <w:rFonts w:hint="eastAsia" w:ascii="仿宋" w:hAnsi="仿宋" w:eastAsia="仿宋"/>
          <w:b/>
          <w:color w:val="000000" w:themeColor="text1"/>
          <w:sz w:val="32"/>
        </w:rPr>
        <w:t>【职责】</w:t>
      </w:r>
      <w:r>
        <w:rPr>
          <w:rFonts w:hint="eastAsia" w:ascii="仿宋" w:hAnsi="仿宋" w:eastAsia="仿宋" w:cs="仿宋"/>
          <w:color w:val="000000" w:themeColor="text1"/>
          <w:sz w:val="32"/>
          <w:szCs w:val="32"/>
        </w:rPr>
        <w:t>市司法局、区司法局根据《律师法》、《律师执业管理办法》及本实施细则的规定，负责律师执业许可和律师执业行为的监督、指导。律师协会依照《律师法》、协会章程和行业规范对律师执业实行行业自律。</w:t>
      </w:r>
      <w:r>
        <w:rPr>
          <w:rFonts w:ascii="仿宋" w:hAnsi="仿宋" w:eastAsia="仿宋" w:cs="仿宋"/>
          <w:color w:val="000000" w:themeColor="text1"/>
          <w:sz w:val="32"/>
          <w:szCs w:val="32"/>
        </w:rPr>
        <w:br w:type="textWrapping"/>
      </w:r>
      <w:r>
        <w:rPr>
          <w:rFonts w:ascii="仿宋" w:hAnsi="仿宋" w:eastAsia="仿宋" w:cs="仿宋"/>
          <w:b/>
          <w:color w:val="000000" w:themeColor="text1"/>
          <w:sz w:val="32"/>
          <w:szCs w:val="32"/>
        </w:rPr>
        <w:t xml:space="preserve">    </w:t>
      </w:r>
      <w:r>
        <w:rPr>
          <w:rFonts w:hint="eastAsia" w:ascii="仿宋" w:hAnsi="仿宋" w:eastAsia="仿宋" w:cs="仿宋"/>
          <w:b/>
          <w:color w:val="000000" w:themeColor="text1"/>
          <w:sz w:val="32"/>
          <w:szCs w:val="32"/>
        </w:rPr>
        <w:t>第四条</w:t>
      </w:r>
      <w:r>
        <w:rPr>
          <w:rFonts w:hint="eastAsia" w:ascii="仿宋" w:hAnsi="仿宋" w:eastAsia="仿宋" w:cs="仿宋"/>
          <w:color w:val="000000" w:themeColor="text1"/>
          <w:sz w:val="32"/>
          <w:szCs w:val="32"/>
        </w:rPr>
        <w:t>【</w:t>
      </w:r>
      <w:r>
        <w:rPr>
          <w:rFonts w:hint="eastAsia" w:ascii="仿宋" w:hAnsi="仿宋" w:eastAsia="仿宋" w:cs="仿宋"/>
          <w:b/>
          <w:bCs/>
          <w:color w:val="000000" w:themeColor="text1"/>
          <w:sz w:val="32"/>
          <w:szCs w:val="32"/>
        </w:rPr>
        <w:t>党建</w:t>
      </w:r>
      <w:r>
        <w:rPr>
          <w:rFonts w:hint="eastAsia" w:ascii="仿宋" w:hAnsi="仿宋" w:eastAsia="仿宋" w:cs="仿宋"/>
          <w:color w:val="000000" w:themeColor="text1"/>
          <w:sz w:val="32"/>
          <w:szCs w:val="32"/>
        </w:rPr>
        <w:t>】律师应当把拥护中国共产党的领导，拥护社会主义法治作为从业的基本要求。</w:t>
      </w:r>
    </w:p>
    <w:p>
      <w:pPr>
        <w:spacing w:line="580" w:lineRule="exact"/>
        <w:ind w:firstLine="640"/>
        <w:rPr>
          <w:rFonts w:ascii="仿宋" w:hAnsi="仿宋" w:eastAsia="仿宋" w:cs="仿宋"/>
          <w:b/>
          <w:color w:val="000000" w:themeColor="text1"/>
          <w:sz w:val="32"/>
          <w:szCs w:val="32"/>
        </w:rPr>
      </w:pPr>
      <w:r>
        <w:rPr>
          <w:rFonts w:hint="eastAsia" w:ascii="仿宋" w:hAnsi="仿宋" w:eastAsia="仿宋" w:cs="仿宋"/>
          <w:color w:val="000000" w:themeColor="text1"/>
          <w:sz w:val="32"/>
          <w:szCs w:val="32"/>
        </w:rPr>
        <w:t>律师在执业活动中，应当维护当事人合法权益，维护法律正确实施，维护社会公平正义。</w:t>
      </w:r>
    </w:p>
    <w:p>
      <w:pPr>
        <w:spacing w:line="580" w:lineRule="exact"/>
        <w:ind w:firstLine="643" w:firstLineChars="200"/>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rPr>
        <w:t>第五条【权利】</w:t>
      </w:r>
      <w:r>
        <w:rPr>
          <w:rFonts w:hint="eastAsia" w:ascii="仿宋" w:hAnsi="仿宋" w:eastAsia="仿宋" w:cs="仿宋"/>
          <w:color w:val="000000" w:themeColor="text1"/>
          <w:sz w:val="32"/>
          <w:szCs w:val="32"/>
        </w:rPr>
        <w:t>律师依法执业受法律保护，任何组织和个人不得侵害律师的合法权益。</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市司法局、区司法局和律师协会依法维护律师的执业权利。</w:t>
      </w:r>
    </w:p>
    <w:p>
      <w:pPr>
        <w:spacing w:line="580" w:lineRule="exact"/>
        <w:ind w:firstLine="640" w:firstLineChars="200"/>
        <w:rPr>
          <w:rFonts w:ascii="仿宋" w:hAnsi="仿宋" w:eastAsia="仿宋" w:cs="仿宋"/>
          <w:color w:val="000000" w:themeColor="text1"/>
          <w:sz w:val="32"/>
          <w:szCs w:val="32"/>
        </w:rPr>
      </w:pPr>
    </w:p>
    <w:p>
      <w:pPr>
        <w:numPr>
          <w:ilvl w:val="0"/>
          <w:numId w:val="1"/>
        </w:numPr>
        <w:spacing w:line="580" w:lineRule="exact"/>
        <w:jc w:val="center"/>
        <w:rPr>
          <w:rFonts w:ascii="黑体" w:hAnsi="黑体" w:eastAsia="黑体" w:cs="黑体"/>
          <w:bCs/>
          <w:color w:val="000000" w:themeColor="text1"/>
          <w:sz w:val="32"/>
          <w:szCs w:val="32"/>
        </w:rPr>
      </w:pPr>
      <w:r>
        <w:rPr>
          <w:rFonts w:ascii="黑体" w:hAnsi="黑体" w:eastAsia="黑体" w:cs="黑体"/>
          <w:bCs/>
          <w:color w:val="000000" w:themeColor="text1"/>
          <w:sz w:val="32"/>
          <w:szCs w:val="32"/>
        </w:rPr>
        <w:t>律师执业条件</w:t>
      </w:r>
    </w:p>
    <w:p>
      <w:pPr>
        <w:spacing w:line="580" w:lineRule="exact"/>
        <w:textAlignment w:val="baseline"/>
        <w:rPr>
          <w:rFonts w:ascii="仿宋" w:hAnsi="仿宋" w:eastAsia="仿宋" w:cs="仿宋"/>
          <w:b/>
          <w:color w:val="000000" w:themeColor="text1"/>
          <w:sz w:val="32"/>
          <w:szCs w:val="32"/>
        </w:rPr>
      </w:pPr>
    </w:p>
    <w:p>
      <w:pPr>
        <w:spacing w:line="580" w:lineRule="exact"/>
        <w:ind w:firstLine="645"/>
        <w:textAlignment w:val="baseline"/>
        <w:rPr>
          <w:rFonts w:ascii="仿宋_GB2312" w:hAnsi="仿宋_GB2312" w:eastAsia="仿宋_GB2312"/>
          <w:color w:val="000000" w:themeColor="text1"/>
          <w:kern w:val="0"/>
          <w:sz w:val="32"/>
        </w:rPr>
      </w:pPr>
      <w:r>
        <w:rPr>
          <w:rFonts w:hint="eastAsia" w:ascii="仿宋" w:hAnsi="仿宋" w:eastAsia="仿宋" w:cs="仿宋"/>
          <w:b/>
          <w:color w:val="000000" w:themeColor="text1"/>
          <w:sz w:val="32"/>
          <w:szCs w:val="32"/>
        </w:rPr>
        <w:t>第六条【申请】</w:t>
      </w:r>
      <w:r>
        <w:rPr>
          <w:rFonts w:hint="eastAsia" w:ascii="仿宋_GB2312" w:hAnsi="仿宋_GB2312" w:eastAsia="仿宋_GB2312"/>
          <w:color w:val="000000" w:themeColor="text1"/>
          <w:kern w:val="0"/>
          <w:sz w:val="32"/>
        </w:rPr>
        <w:t>申请律师执业，应当具备下列条件：</w:t>
      </w:r>
      <w:r>
        <w:rPr>
          <w:rFonts w:ascii="仿宋_GB2312" w:hAnsi="仿宋_GB2312" w:eastAsia="仿宋_GB2312"/>
          <w:color w:val="000000" w:themeColor="text1"/>
          <w:kern w:val="0"/>
          <w:sz w:val="32"/>
        </w:rPr>
        <w:br w:type="textWrapping"/>
      </w:r>
      <w:r>
        <w:rPr>
          <w:rFonts w:ascii="仿宋_GB2312" w:hAnsi="仿宋_GB2312" w:eastAsia="仿宋_GB2312"/>
          <w:color w:val="000000" w:themeColor="text1"/>
          <w:kern w:val="0"/>
          <w:sz w:val="32"/>
        </w:rPr>
        <w:t xml:space="preserve">    </w:t>
      </w:r>
      <w:r>
        <w:rPr>
          <w:rFonts w:hint="eastAsia" w:ascii="仿宋_GB2312" w:hAnsi="仿宋_GB2312" w:eastAsia="仿宋_GB2312"/>
          <w:color w:val="000000" w:themeColor="text1"/>
          <w:kern w:val="0"/>
          <w:sz w:val="32"/>
        </w:rPr>
        <w:t>（一）拥护中华人民共和国宪法；</w:t>
      </w:r>
      <w:r>
        <w:rPr>
          <w:rFonts w:ascii="仿宋_GB2312" w:hAnsi="仿宋_GB2312" w:eastAsia="仿宋_GB2312"/>
          <w:color w:val="000000" w:themeColor="text1"/>
          <w:kern w:val="0"/>
          <w:sz w:val="32"/>
        </w:rPr>
        <w:br w:type="textWrapping"/>
      </w:r>
      <w:r>
        <w:rPr>
          <w:rFonts w:hint="eastAsia" w:ascii="仿宋_GB2312" w:hAnsi="仿宋_GB2312" w:eastAsia="仿宋_GB2312"/>
          <w:color w:val="000000" w:themeColor="text1"/>
          <w:kern w:val="0"/>
          <w:sz w:val="32"/>
        </w:rPr>
        <w:t>　　（二）通过国家统一司法考试取得法律职业资格证书</w:t>
      </w:r>
      <w:r>
        <w:rPr>
          <w:rFonts w:ascii="仿宋_GB2312" w:hAnsi="仿宋_GB2312" w:eastAsia="仿宋_GB2312"/>
          <w:color w:val="000000" w:themeColor="text1"/>
          <w:kern w:val="0"/>
          <w:sz w:val="32"/>
        </w:rPr>
        <w:t>;</w:t>
      </w:r>
    </w:p>
    <w:p>
      <w:pPr>
        <w:spacing w:line="580" w:lineRule="exact"/>
        <w:rPr>
          <w:rFonts w:ascii="仿宋_GB2312" w:hAnsi="仿宋_GB2312" w:eastAsia="仿宋_GB2312"/>
          <w:color w:val="000000" w:themeColor="text1"/>
          <w:kern w:val="0"/>
          <w:sz w:val="32"/>
        </w:rPr>
      </w:pPr>
      <w:r>
        <w:rPr>
          <w:rFonts w:ascii="仿宋_GB2312" w:hAnsi="仿宋_GB2312" w:eastAsia="仿宋_GB2312"/>
          <w:color w:val="000000" w:themeColor="text1"/>
          <w:kern w:val="0"/>
          <w:sz w:val="32"/>
        </w:rPr>
        <w:t xml:space="preserve">    </w:t>
      </w:r>
      <w:r>
        <w:rPr>
          <w:rFonts w:hint="eastAsia" w:ascii="仿宋_GB2312" w:hAnsi="仿宋_GB2312" w:eastAsia="仿宋_GB2312"/>
          <w:color w:val="000000" w:themeColor="text1"/>
          <w:kern w:val="0"/>
          <w:sz w:val="32"/>
        </w:rPr>
        <w:t>（三）在律师事务所实习满一年；</w:t>
      </w:r>
      <w:r>
        <w:rPr>
          <w:rFonts w:ascii="仿宋_GB2312" w:hAnsi="仿宋_GB2312" w:eastAsia="仿宋_GB2312"/>
          <w:color w:val="000000" w:themeColor="text1"/>
          <w:kern w:val="0"/>
          <w:sz w:val="32"/>
        </w:rPr>
        <w:br w:type="textWrapping"/>
      </w:r>
      <w:r>
        <w:rPr>
          <w:rFonts w:hint="eastAsia" w:ascii="仿宋_GB2312" w:hAnsi="仿宋_GB2312" w:eastAsia="仿宋_GB2312"/>
          <w:color w:val="000000" w:themeColor="text1"/>
          <w:kern w:val="0"/>
          <w:sz w:val="32"/>
        </w:rPr>
        <w:t>　　（四）品行良好。</w:t>
      </w:r>
    </w:p>
    <w:p>
      <w:pPr>
        <w:spacing w:line="580" w:lineRule="exact"/>
        <w:rPr>
          <w:rFonts w:ascii="仿宋_GB2312" w:hAnsi="仿宋_GB2312" w:eastAsia="仿宋_GB2312"/>
          <w:color w:val="000000" w:themeColor="text1"/>
          <w:kern w:val="0"/>
          <w:sz w:val="32"/>
        </w:rPr>
      </w:pPr>
      <w:r>
        <w:rPr>
          <w:rFonts w:ascii="仿宋_GB2312" w:hAnsi="仿宋_GB2312" w:eastAsia="仿宋_GB2312"/>
          <w:color w:val="000000" w:themeColor="text1"/>
          <w:kern w:val="0"/>
          <w:sz w:val="32"/>
        </w:rPr>
        <w:t xml:space="preserve">    </w:t>
      </w:r>
      <w:r>
        <w:rPr>
          <w:rFonts w:hint="eastAsia" w:ascii="仿宋_GB2312" w:hAnsi="仿宋_GB2312" w:eastAsia="仿宋_GB2312"/>
          <w:color w:val="000000" w:themeColor="text1"/>
          <w:kern w:val="0"/>
          <w:sz w:val="32"/>
        </w:rPr>
        <w:t>实行国家统一司法考试前取得的律师资格证书，在申请律师执业时，与法律职业资格证书具有同等效力。</w:t>
      </w:r>
    </w:p>
    <w:p>
      <w:pPr>
        <w:pStyle w:val="7"/>
        <w:spacing w:line="580" w:lineRule="exact"/>
        <w:jc w:val="both"/>
        <w:rPr>
          <w:rFonts w:ascii="仿宋_GB2312" w:hAnsi="仿宋_GB2312" w:eastAsia="仿宋_GB2312"/>
          <w:color w:val="000000" w:themeColor="text1"/>
          <w:sz w:val="32"/>
        </w:rPr>
      </w:pPr>
      <w:r>
        <w:rPr>
          <w:rFonts w:ascii="仿宋" w:hAnsi="仿宋" w:eastAsia="仿宋" w:cs="仿宋"/>
          <w:color w:val="000000" w:themeColor="text1"/>
          <w:sz w:val="32"/>
          <w:szCs w:val="32"/>
          <w:shd w:val="clear" w:color="auto" w:fill="FFFFFF"/>
        </w:rPr>
        <w:t xml:space="preserve">    </w:t>
      </w:r>
      <w:r>
        <w:rPr>
          <w:rFonts w:hint="eastAsia" w:ascii="仿宋" w:hAnsi="仿宋" w:eastAsia="仿宋" w:cs="仿宋"/>
          <w:color w:val="000000" w:themeColor="text1"/>
          <w:sz w:val="32"/>
          <w:szCs w:val="32"/>
          <w:shd w:val="clear" w:color="auto" w:fill="FFFFFF"/>
        </w:rPr>
        <w:t>享受国家统一司法考试有关报名条件、考试合格优惠措施，取得法律职业资格证书的，其申请律师执业的地域要求，按照有关规定办理。</w:t>
      </w:r>
    </w:p>
    <w:p>
      <w:pPr>
        <w:pStyle w:val="7"/>
        <w:spacing w:line="580" w:lineRule="exact"/>
        <w:ind w:firstLine="640" w:firstLineChars="200"/>
        <w:jc w:val="both"/>
        <w:textAlignment w:val="baseline"/>
        <w:rPr>
          <w:rFonts w:ascii="仿宋" w:hAnsi="仿宋" w:eastAsia="仿宋"/>
          <w:b/>
          <w:color w:val="000000" w:themeColor="text1"/>
          <w:sz w:val="32"/>
        </w:rPr>
      </w:pPr>
      <w:r>
        <w:rPr>
          <w:rFonts w:hint="eastAsia" w:ascii="仿宋" w:hAnsi="仿宋" w:eastAsia="仿宋"/>
          <w:color w:val="000000" w:themeColor="text1"/>
          <w:sz w:val="32"/>
        </w:rPr>
        <w:t>申请律师执业的人员，应当按照规定参加律师协会组织的实习活动，并经律师协会考核合格。</w:t>
      </w:r>
    </w:p>
    <w:p>
      <w:pPr>
        <w:pStyle w:val="7"/>
        <w:spacing w:line="580" w:lineRule="exact"/>
        <w:ind w:firstLine="643" w:firstLineChars="200"/>
        <w:jc w:val="both"/>
        <w:textAlignment w:val="baseline"/>
        <w:rPr>
          <w:rFonts w:ascii="仿宋" w:hAnsi="仿宋" w:eastAsia="仿宋"/>
          <w:color w:val="000000" w:themeColor="text1"/>
          <w:sz w:val="32"/>
        </w:rPr>
      </w:pPr>
      <w:r>
        <w:rPr>
          <w:rFonts w:hint="eastAsia" w:ascii="仿宋" w:hAnsi="仿宋" w:eastAsia="仿宋" w:cs="仿宋"/>
          <w:b/>
          <w:color w:val="000000" w:themeColor="text1"/>
          <w:sz w:val="32"/>
          <w:szCs w:val="32"/>
        </w:rPr>
        <w:t>第七条</w:t>
      </w:r>
      <w:r>
        <w:rPr>
          <w:rFonts w:hint="eastAsia" w:ascii="仿宋" w:hAnsi="仿宋" w:eastAsia="仿宋"/>
          <w:b/>
          <w:color w:val="000000" w:themeColor="text1"/>
          <w:sz w:val="32"/>
        </w:rPr>
        <w:t>【兼职条件】</w:t>
      </w:r>
      <w:r>
        <w:rPr>
          <w:rFonts w:hint="eastAsia" w:ascii="仿宋" w:hAnsi="仿宋" w:eastAsia="仿宋"/>
          <w:color w:val="000000" w:themeColor="text1"/>
          <w:sz w:val="32"/>
        </w:rPr>
        <w:t>申请兼职律师执业，除符合本实施细则第五条规定的条件外，还应当具备下列条件：</w:t>
      </w:r>
      <w:r>
        <w:rPr>
          <w:rFonts w:ascii="仿宋" w:hAnsi="仿宋" w:eastAsia="仿宋"/>
          <w:color w:val="000000" w:themeColor="text1"/>
          <w:sz w:val="32"/>
        </w:rPr>
        <w:t xml:space="preserve"> </w:t>
      </w:r>
    </w:p>
    <w:p>
      <w:pPr>
        <w:pStyle w:val="7"/>
        <w:spacing w:line="580" w:lineRule="exact"/>
        <w:ind w:firstLine="640" w:firstLineChars="200"/>
        <w:jc w:val="both"/>
        <w:rPr>
          <w:rFonts w:ascii="仿宋" w:hAnsi="仿宋" w:eastAsia="仿宋"/>
          <w:color w:val="000000" w:themeColor="text1"/>
          <w:sz w:val="32"/>
        </w:rPr>
      </w:pPr>
      <w:r>
        <w:rPr>
          <w:rFonts w:hint="eastAsia" w:ascii="仿宋" w:hAnsi="仿宋" w:eastAsia="仿宋"/>
          <w:color w:val="000000" w:themeColor="text1"/>
          <w:sz w:val="32"/>
        </w:rPr>
        <w:t>（一）在高等院校、科研机构中从事法学教育、研究工作；</w:t>
      </w:r>
    </w:p>
    <w:p>
      <w:pPr>
        <w:pStyle w:val="7"/>
        <w:spacing w:line="580" w:lineRule="exact"/>
        <w:ind w:firstLine="640" w:firstLineChars="200"/>
        <w:jc w:val="both"/>
        <w:textAlignment w:val="baseline"/>
        <w:rPr>
          <w:rFonts w:ascii="仿宋" w:hAnsi="仿宋" w:eastAsia="仿宋"/>
          <w:b/>
          <w:color w:val="000000" w:themeColor="text1"/>
          <w:sz w:val="32"/>
        </w:rPr>
      </w:pPr>
      <w:r>
        <w:rPr>
          <w:rFonts w:hint="eastAsia" w:ascii="仿宋" w:hAnsi="仿宋" w:eastAsia="仿宋"/>
          <w:color w:val="000000" w:themeColor="text1"/>
          <w:sz w:val="32"/>
        </w:rPr>
        <w:t>（二）经所在单位同意。</w:t>
      </w:r>
    </w:p>
    <w:p>
      <w:pPr>
        <w:pStyle w:val="7"/>
        <w:spacing w:line="580" w:lineRule="exact"/>
        <w:ind w:firstLine="640"/>
        <w:jc w:val="both"/>
        <w:textAlignment w:val="baseline"/>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第八条</w:t>
      </w:r>
      <w:r>
        <w:rPr>
          <w:rFonts w:hint="eastAsia" w:ascii="仿宋" w:hAnsi="仿宋" w:eastAsia="仿宋" w:cs="仿宋"/>
          <w:b/>
          <w:color w:val="000000" w:themeColor="text1"/>
          <w:sz w:val="32"/>
          <w:szCs w:val="32"/>
        </w:rPr>
        <w:t>【禁止性规定】</w:t>
      </w:r>
      <w:r>
        <w:rPr>
          <w:rFonts w:hint="eastAsia" w:ascii="仿宋" w:hAnsi="仿宋" w:eastAsia="仿宋" w:cs="仿宋"/>
          <w:color w:val="000000" w:themeColor="text1"/>
          <w:sz w:val="32"/>
          <w:szCs w:val="32"/>
        </w:rPr>
        <w:t>有下列情形之一的人员，不予颁发律师执业证书：</w:t>
      </w:r>
    </w:p>
    <w:p>
      <w:pPr>
        <w:spacing w:line="580" w:lineRule="exact"/>
        <w:ind w:firstLine="555"/>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（一）无民事行为能力或者限制民事行为能力的；</w:t>
      </w:r>
    </w:p>
    <w:p>
      <w:pPr>
        <w:spacing w:line="580" w:lineRule="exact"/>
        <w:ind w:firstLine="555"/>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（二）受过刑事处罚的，但过失犯罪的除外；</w:t>
      </w:r>
    </w:p>
    <w:p>
      <w:pPr>
        <w:numPr>
          <w:ilvl w:val="0"/>
          <w:numId w:val="2"/>
        </w:numPr>
        <w:spacing w:line="580" w:lineRule="exact"/>
        <w:ind w:firstLine="555"/>
        <w:rPr>
          <w:rFonts w:ascii="仿宋" w:hAnsi="仿宋" w:eastAsia="仿宋"/>
          <w:b/>
          <w:color w:val="000000" w:themeColor="text1"/>
          <w:sz w:val="32"/>
        </w:rPr>
      </w:pPr>
      <w:r>
        <w:rPr>
          <w:rFonts w:hint="eastAsia" w:ascii="仿宋" w:hAnsi="仿宋" w:eastAsia="仿宋" w:cs="仿宋"/>
          <w:color w:val="000000" w:themeColor="text1"/>
          <w:kern w:val="0"/>
          <w:sz w:val="32"/>
          <w:szCs w:val="32"/>
        </w:rPr>
        <w:t>被开除公职或者被吊销律师执业证书的。</w:t>
      </w:r>
    </w:p>
    <w:p>
      <w:pPr>
        <w:spacing w:line="580" w:lineRule="exact"/>
        <w:rPr>
          <w:rFonts w:ascii="仿宋" w:hAnsi="仿宋" w:eastAsia="仿宋"/>
          <w:b/>
          <w:color w:val="000000" w:themeColor="text1"/>
          <w:sz w:val="32"/>
        </w:rPr>
      </w:pPr>
    </w:p>
    <w:p>
      <w:pPr>
        <w:spacing w:line="580" w:lineRule="exact"/>
        <w:ind w:firstLine="555"/>
        <w:jc w:val="center"/>
        <w:rPr>
          <w:rFonts w:ascii="黑体" w:hAnsi="黑体" w:eastAsia="黑体" w:cs="黑体"/>
          <w:bCs/>
          <w:color w:val="000000" w:themeColor="text1"/>
          <w:kern w:val="0"/>
          <w:sz w:val="32"/>
          <w:szCs w:val="32"/>
        </w:rPr>
      </w:pPr>
      <w:r>
        <w:rPr>
          <w:rFonts w:hint="eastAsia" w:ascii="黑体" w:hAnsi="黑体" w:eastAsia="黑体" w:cs="黑体"/>
          <w:bCs/>
          <w:color w:val="000000" w:themeColor="text1"/>
          <w:kern w:val="0"/>
          <w:sz w:val="32"/>
          <w:szCs w:val="32"/>
        </w:rPr>
        <w:t>第三章</w:t>
      </w:r>
      <w:r>
        <w:rPr>
          <w:rFonts w:ascii="黑体" w:hAnsi="黑体" w:eastAsia="黑体" w:cs="黑体"/>
          <w:bCs/>
          <w:color w:val="000000" w:themeColor="text1"/>
          <w:kern w:val="0"/>
          <w:sz w:val="32"/>
          <w:szCs w:val="32"/>
        </w:rPr>
        <w:t xml:space="preserve"> </w:t>
      </w:r>
      <w:r>
        <w:rPr>
          <w:rFonts w:hint="eastAsia" w:ascii="黑体" w:hAnsi="黑体" w:eastAsia="黑体" w:cs="黑体"/>
          <w:bCs/>
          <w:color w:val="000000" w:themeColor="text1"/>
          <w:kern w:val="0"/>
          <w:sz w:val="32"/>
          <w:szCs w:val="32"/>
        </w:rPr>
        <w:t>律师执业许可程序</w:t>
      </w:r>
    </w:p>
    <w:p>
      <w:pPr>
        <w:spacing w:line="580" w:lineRule="exact"/>
        <w:ind w:firstLine="555"/>
        <w:rPr>
          <w:rFonts w:ascii="仿宋" w:hAnsi="仿宋" w:eastAsia="仿宋" w:cs="仿宋"/>
          <w:color w:val="000000" w:themeColor="text1"/>
          <w:kern w:val="0"/>
          <w:sz w:val="32"/>
          <w:szCs w:val="32"/>
        </w:rPr>
      </w:pPr>
    </w:p>
    <w:p>
      <w:pPr>
        <w:spacing w:line="580" w:lineRule="exact"/>
        <w:ind w:firstLine="643" w:firstLineChars="200"/>
        <w:rPr>
          <w:rFonts w:ascii="仿宋" w:hAnsi="仿宋" w:eastAsia="仿宋" w:cs="仿宋"/>
          <w:b/>
          <w:color w:val="000000" w:themeColor="text1"/>
          <w:kern w:val="0"/>
          <w:sz w:val="32"/>
          <w:szCs w:val="32"/>
        </w:rPr>
      </w:pPr>
      <w:r>
        <w:rPr>
          <w:rFonts w:hint="eastAsia" w:ascii="仿宋" w:hAnsi="仿宋" w:eastAsia="仿宋" w:cs="仿宋"/>
          <w:b/>
          <w:color w:val="000000" w:themeColor="text1"/>
          <w:kern w:val="0"/>
          <w:sz w:val="32"/>
          <w:szCs w:val="32"/>
        </w:rPr>
        <w:t>第九条</w:t>
      </w:r>
      <w:r>
        <w:rPr>
          <w:rFonts w:hint="eastAsia" w:ascii="仿宋" w:hAnsi="仿宋" w:eastAsia="仿宋"/>
          <w:b/>
          <w:color w:val="000000" w:themeColor="text1"/>
          <w:sz w:val="32"/>
        </w:rPr>
        <w:t>【许可机关】</w:t>
      </w:r>
      <w:r>
        <w:rPr>
          <w:rFonts w:hint="eastAsia" w:ascii="仿宋" w:hAnsi="仿宋" w:eastAsia="仿宋" w:cs="仿宋"/>
          <w:color w:val="000000" w:themeColor="text1"/>
          <w:kern w:val="0"/>
          <w:sz w:val="32"/>
          <w:szCs w:val="32"/>
        </w:rPr>
        <w:t>律师执业许可，由律师事务所住所地区司法局受理执业申请并进行初审，报市司法局审核，作出是否准予执业的决定。</w:t>
      </w:r>
    </w:p>
    <w:p>
      <w:pPr>
        <w:spacing w:line="580" w:lineRule="exact"/>
        <w:ind w:firstLine="639" w:firstLineChars="199"/>
        <w:textAlignment w:val="baseline"/>
        <w:rPr>
          <w:rFonts w:ascii="仿宋_GB2312" w:hAnsi="仿宋_GB2312" w:eastAsia="仿宋_GB2312"/>
          <w:color w:val="000000" w:themeColor="text1"/>
          <w:sz w:val="32"/>
        </w:rPr>
      </w:pPr>
      <w:r>
        <w:rPr>
          <w:rFonts w:hint="eastAsia" w:ascii="仿宋" w:hAnsi="仿宋" w:eastAsia="仿宋" w:cs="仿宋"/>
          <w:b/>
          <w:color w:val="000000" w:themeColor="text1"/>
          <w:kern w:val="0"/>
          <w:sz w:val="32"/>
          <w:szCs w:val="32"/>
        </w:rPr>
        <w:t>第十条</w:t>
      </w:r>
      <w:r>
        <w:rPr>
          <w:rFonts w:hint="eastAsia" w:ascii="仿宋" w:hAnsi="仿宋" w:eastAsia="仿宋"/>
          <w:b/>
          <w:color w:val="000000" w:themeColor="text1"/>
          <w:kern w:val="0"/>
          <w:sz w:val="32"/>
        </w:rPr>
        <w:t>【申请材料】</w:t>
      </w:r>
      <w:r>
        <w:rPr>
          <w:rFonts w:hint="eastAsia" w:ascii="仿宋" w:hAnsi="仿宋" w:eastAsia="仿宋" w:cs="仿宋"/>
          <w:color w:val="000000" w:themeColor="text1"/>
          <w:sz w:val="32"/>
          <w:szCs w:val="32"/>
        </w:rPr>
        <w:t>申请律师执业，应当向律师事务所住所地区司法局提交下列材料：</w:t>
      </w:r>
    </w:p>
    <w:p>
      <w:pPr>
        <w:spacing w:line="580" w:lineRule="exact"/>
        <w:ind w:firstLine="640" w:firstLineChars="200"/>
        <w:textAlignment w:val="baseline"/>
        <w:rPr>
          <w:rFonts w:ascii="仿宋_GB2312" w:hAnsi="仿宋_GB2312" w:eastAsia="仿宋_GB2312"/>
          <w:color w:val="000000" w:themeColor="text1"/>
          <w:sz w:val="32"/>
        </w:rPr>
      </w:pPr>
      <w:r>
        <w:rPr>
          <w:rFonts w:hint="eastAsia" w:ascii="仿宋_GB2312" w:hAnsi="仿宋_GB2312" w:eastAsia="仿宋_GB2312"/>
          <w:color w:val="000000" w:themeColor="text1"/>
          <w:sz w:val="32"/>
        </w:rPr>
        <w:t>（一）执业申请书；</w:t>
      </w:r>
    </w:p>
    <w:p>
      <w:pPr>
        <w:spacing w:line="580" w:lineRule="exact"/>
        <w:ind w:firstLine="640" w:firstLineChars="200"/>
        <w:textAlignment w:val="baseline"/>
        <w:rPr>
          <w:rFonts w:ascii="仿宋_GB2312" w:hAnsi="仿宋_GB2312" w:eastAsia="仿宋_GB2312"/>
          <w:color w:val="000000" w:themeColor="text1"/>
          <w:sz w:val="32"/>
        </w:rPr>
      </w:pPr>
      <w:r>
        <w:rPr>
          <w:rFonts w:hint="eastAsia" w:ascii="仿宋_GB2312" w:hAnsi="仿宋_GB2312" w:eastAsia="仿宋_GB2312"/>
          <w:color w:val="000000" w:themeColor="text1"/>
          <w:sz w:val="32"/>
        </w:rPr>
        <w:t>（二）法律职业资格证书或者律师资格证书；</w:t>
      </w:r>
    </w:p>
    <w:p>
      <w:pPr>
        <w:spacing w:line="580" w:lineRule="exact"/>
        <w:ind w:firstLine="640" w:firstLineChars="200"/>
        <w:textAlignment w:val="baseline"/>
        <w:rPr>
          <w:rFonts w:ascii="仿宋_GB2312" w:hAnsi="仿宋_GB2312" w:eastAsia="仿宋_GB2312"/>
          <w:color w:val="000000" w:themeColor="text1"/>
          <w:kern w:val="0"/>
          <w:sz w:val="32"/>
        </w:rPr>
      </w:pPr>
      <w:r>
        <w:rPr>
          <w:rFonts w:hint="eastAsia" w:ascii="仿宋_GB2312" w:hAnsi="仿宋_GB2312" w:eastAsia="仿宋_GB2312"/>
          <w:color w:val="000000" w:themeColor="text1"/>
          <w:sz w:val="32"/>
        </w:rPr>
        <w:t>取得内地法律职业资格的香港、澳门特别行政区居民在内地申请律师执业或取得国家法律职业资格的台湾居民在大陆申请律师执业，应当提交</w:t>
      </w:r>
      <w:r>
        <w:rPr>
          <w:rFonts w:hint="eastAsia" w:ascii="仿宋_GB2312" w:hAnsi="仿宋_GB2312" w:eastAsia="仿宋_GB2312"/>
          <w:color w:val="000000" w:themeColor="text1"/>
          <w:kern w:val="0"/>
          <w:sz w:val="32"/>
        </w:rPr>
        <w:t>是否具有香港、澳门、台湾地区或者外国律师资格以及是否受聘于香港、澳门、台湾地区或者外国律师事务所的情况说明。</w:t>
      </w:r>
    </w:p>
    <w:p>
      <w:pPr>
        <w:spacing w:line="580" w:lineRule="exact"/>
        <w:ind w:firstLine="640" w:firstLineChars="200"/>
        <w:textAlignment w:val="baseline"/>
        <w:rPr>
          <w:rFonts w:ascii="仿宋_GB2312" w:hAnsi="仿宋_GB2312" w:eastAsia="仿宋_GB2312"/>
          <w:color w:val="000000" w:themeColor="text1"/>
          <w:kern w:val="0"/>
          <w:sz w:val="32"/>
        </w:rPr>
      </w:pPr>
      <w:r>
        <w:rPr>
          <w:rFonts w:hint="eastAsia" w:ascii="仿宋_GB2312" w:hAnsi="仿宋_GB2312" w:eastAsia="仿宋_GB2312"/>
          <w:color w:val="000000" w:themeColor="text1"/>
          <w:sz w:val="32"/>
        </w:rPr>
        <w:t>（三）</w:t>
      </w:r>
      <w:r>
        <w:rPr>
          <w:rFonts w:hint="eastAsia" w:ascii="仿宋_GB2312" w:hAnsi="仿宋_GB2312" w:eastAsia="仿宋_GB2312"/>
          <w:color w:val="000000" w:themeColor="text1"/>
          <w:kern w:val="0"/>
          <w:sz w:val="32"/>
        </w:rPr>
        <w:t>律师协会出具的实习考核合格材料；</w:t>
      </w:r>
    </w:p>
    <w:p>
      <w:pPr>
        <w:spacing w:line="580" w:lineRule="exact"/>
        <w:ind w:firstLine="640" w:firstLineChars="200"/>
        <w:textAlignment w:val="baseline"/>
        <w:rPr>
          <w:rFonts w:ascii="仿宋_GB2312" w:hAnsi="仿宋_GB2312" w:eastAsia="仿宋_GB2312"/>
          <w:color w:val="000000" w:themeColor="text1"/>
          <w:kern w:val="0"/>
          <w:sz w:val="32"/>
        </w:rPr>
      </w:pPr>
      <w:r>
        <w:rPr>
          <w:rFonts w:hint="eastAsia" w:ascii="仿宋_GB2312" w:hAnsi="仿宋_GB2312" w:eastAsia="仿宋_GB2312"/>
          <w:color w:val="000000" w:themeColor="text1"/>
          <w:sz w:val="32"/>
        </w:rPr>
        <w:t>重新申请律师执业的，应当提交</w:t>
      </w:r>
      <w:r>
        <w:rPr>
          <w:rFonts w:hint="eastAsia" w:ascii="仿宋_GB2312" w:hAnsi="仿宋_GB2312" w:eastAsia="仿宋_GB2312"/>
          <w:color w:val="000000" w:themeColor="text1"/>
          <w:kern w:val="0"/>
          <w:sz w:val="32"/>
        </w:rPr>
        <w:t>律师协会出具的申请人考核合格的材料。</w:t>
      </w:r>
    </w:p>
    <w:p>
      <w:pPr>
        <w:spacing w:line="580" w:lineRule="exact"/>
        <w:ind w:firstLine="640" w:firstLineChars="200"/>
        <w:textAlignment w:val="baseline"/>
        <w:rPr>
          <w:rFonts w:ascii="仿宋_GB2312" w:hAnsi="仿宋_GB2312" w:eastAsia="仿宋_GB2312"/>
          <w:color w:val="000000" w:themeColor="text1"/>
          <w:sz w:val="32"/>
        </w:rPr>
      </w:pPr>
      <w:r>
        <w:rPr>
          <w:rFonts w:hint="eastAsia" w:ascii="仿宋_GB2312" w:hAnsi="仿宋_GB2312" w:eastAsia="仿宋_GB2312"/>
          <w:color w:val="000000" w:themeColor="text1"/>
          <w:sz w:val="32"/>
        </w:rPr>
        <w:t>（四）申请人的身份证明；</w:t>
      </w:r>
    </w:p>
    <w:p>
      <w:pPr>
        <w:spacing w:line="580" w:lineRule="exact"/>
        <w:ind w:firstLine="640" w:firstLineChars="200"/>
        <w:textAlignment w:val="baseline"/>
        <w:rPr>
          <w:rFonts w:ascii="仿宋_GB2312" w:hAnsi="仿宋_GB2312" w:eastAsia="仿宋_GB2312"/>
          <w:color w:val="000000" w:themeColor="text1"/>
          <w:sz w:val="32"/>
        </w:rPr>
      </w:pPr>
      <w:r>
        <w:rPr>
          <w:rFonts w:hint="eastAsia" w:ascii="仿宋_GB2312" w:hAnsi="仿宋_GB2312" w:eastAsia="仿宋_GB2312"/>
          <w:color w:val="000000" w:themeColor="text1"/>
          <w:sz w:val="32"/>
        </w:rPr>
        <w:t>申请人身份证明应当包括申请人的有效身份证件和不具有本实施细则第八条规定的相关证明。</w:t>
      </w:r>
    </w:p>
    <w:p>
      <w:pPr>
        <w:spacing w:line="580" w:lineRule="exact"/>
        <w:ind w:firstLine="640" w:firstLineChars="200"/>
        <w:textAlignment w:val="baseline"/>
        <w:rPr>
          <w:rFonts w:ascii="仿宋_GB2312" w:hAnsi="仿宋_GB2312" w:eastAsia="仿宋_GB2312"/>
          <w:color w:val="000000" w:themeColor="text1"/>
          <w:sz w:val="32"/>
        </w:rPr>
      </w:pPr>
      <w:r>
        <w:rPr>
          <w:rFonts w:ascii="仿宋_GB2312" w:hAnsi="仿宋_GB2312" w:eastAsia="仿宋_GB2312"/>
          <w:color w:val="000000" w:themeColor="text1"/>
          <w:sz w:val="32"/>
        </w:rPr>
        <w:t>1、申请人为中华人民共和国内地（大陆）居民的，需要提交有效期内的居民身份证复印件、人事档案</w:t>
      </w:r>
      <w:r>
        <w:rPr>
          <w:rFonts w:hint="eastAsia" w:ascii="仿宋_GB2312" w:hAnsi="仿宋_GB2312" w:eastAsia="仿宋_GB2312"/>
          <w:color w:val="000000" w:themeColor="text1"/>
          <w:sz w:val="32"/>
        </w:rPr>
        <w:t>关系</w:t>
      </w:r>
      <w:r>
        <w:rPr>
          <w:rFonts w:ascii="仿宋_GB2312" w:hAnsi="仿宋_GB2312" w:eastAsia="仿宋_GB2312"/>
          <w:color w:val="000000" w:themeColor="text1"/>
          <w:sz w:val="32"/>
        </w:rPr>
        <w:t>存放证明和户籍所在地公安部门出具的</w:t>
      </w:r>
      <w:r>
        <w:rPr>
          <w:rFonts w:hint="eastAsia" w:ascii="仿宋_GB2312" w:hAnsi="仿宋_GB2312" w:eastAsia="仿宋_GB2312"/>
          <w:color w:val="000000" w:themeColor="text1"/>
          <w:sz w:val="32"/>
        </w:rPr>
        <w:t>申请日之前未受过刑事处罚（过失犯罪的除外）的证明。</w:t>
      </w:r>
    </w:p>
    <w:p>
      <w:pPr>
        <w:spacing w:line="580" w:lineRule="exact"/>
        <w:ind w:firstLine="640" w:firstLineChars="200"/>
        <w:textAlignment w:val="baseline"/>
        <w:rPr>
          <w:rFonts w:ascii="仿宋_GB2312" w:hAnsi="仿宋_GB2312" w:eastAsia="仿宋_GB2312"/>
          <w:color w:val="000000" w:themeColor="text1"/>
          <w:sz w:val="32"/>
        </w:rPr>
      </w:pPr>
      <w:r>
        <w:rPr>
          <w:rFonts w:ascii="仿宋_GB2312" w:hAnsi="仿宋_GB2312" w:eastAsia="仿宋_GB2312"/>
          <w:color w:val="000000" w:themeColor="text1"/>
          <w:sz w:val="32"/>
        </w:rPr>
        <w:t>2、</w:t>
      </w:r>
      <w:r>
        <w:rPr>
          <w:rFonts w:hint="eastAsia" w:ascii="仿宋_GB2312" w:hAnsi="仿宋_GB2312" w:eastAsia="仿宋_GB2312"/>
          <w:color w:val="000000" w:themeColor="text1"/>
          <w:sz w:val="32"/>
        </w:rPr>
        <w:t>申请人为香港、澳门特别行政区居民的，应当提交</w:t>
      </w:r>
      <w:r>
        <w:rPr>
          <w:rFonts w:hint="eastAsia" w:ascii="仿宋_GB2312" w:hAnsi="仿宋_GB2312" w:eastAsia="仿宋_GB2312"/>
          <w:color w:val="000000" w:themeColor="text1"/>
          <w:kern w:val="0"/>
          <w:sz w:val="32"/>
        </w:rPr>
        <w:t>香港、澳门申请人</w:t>
      </w:r>
      <w:r>
        <w:rPr>
          <w:rFonts w:hint="eastAsia" w:ascii="仿宋_GB2312" w:hAnsi="仿宋_GB2312" w:eastAsia="仿宋_GB2312"/>
          <w:color w:val="000000" w:themeColor="text1"/>
          <w:sz w:val="32"/>
        </w:rPr>
        <w:t>经内地认可的公证人公证的身份证明和未受过刑事处罚的证明；申请人为台湾居民的，应当提交经台湾地区公证机构公证的身份证明和未受过刑事处罚的证明。同时提交申请人</w:t>
      </w:r>
      <w:r>
        <w:rPr>
          <w:rFonts w:hint="eastAsia" w:ascii="仿宋_GB2312" w:hAnsi="仿宋_GB2312" w:eastAsia="仿宋_GB2312"/>
          <w:color w:val="000000" w:themeColor="text1"/>
          <w:kern w:val="0"/>
          <w:sz w:val="32"/>
        </w:rPr>
        <w:t>是否具有香港、澳门、台湾地区或者外国律师资格以及是否受聘于香港、澳门、台湾地区或者外国律师事务所的情况说明。</w:t>
      </w:r>
      <w:r>
        <w:rPr>
          <w:rFonts w:hint="eastAsia" w:ascii="仿宋_GB2312" w:hAnsi="仿宋_GB2312" w:eastAsia="仿宋_GB2312"/>
          <w:color w:val="000000" w:themeColor="text1"/>
          <w:sz w:val="32"/>
        </w:rPr>
        <w:t>具有</w:t>
      </w:r>
      <w:r>
        <w:rPr>
          <w:rFonts w:ascii="仿宋_GB2312" w:hAnsi="仿宋_GB2312" w:eastAsia="仿宋_GB2312"/>
          <w:color w:val="000000" w:themeColor="text1"/>
          <w:sz w:val="32"/>
        </w:rPr>
        <w:t>5年以上执业经历的香港法律执业者、澳门律师，</w:t>
      </w:r>
      <w:r>
        <w:rPr>
          <w:rFonts w:hint="eastAsia" w:ascii="仿宋_GB2312" w:hAnsi="仿宋_GB2312" w:eastAsia="仿宋_GB2312"/>
          <w:color w:val="000000" w:themeColor="text1"/>
          <w:sz w:val="32"/>
        </w:rPr>
        <w:t>还应提交由香港律师会、大律师公会或者澳门律师公会出具并经内地认可的公证人公证的申请人在香港、澳门的执业经历、年限的证明。</w:t>
      </w:r>
    </w:p>
    <w:p>
      <w:pPr>
        <w:spacing w:line="580" w:lineRule="exact"/>
        <w:ind w:firstLine="640" w:firstLineChars="200"/>
        <w:textAlignment w:val="baseline"/>
        <w:rPr>
          <w:rFonts w:ascii="仿宋_GB2312" w:hAnsi="仿宋_GB2312" w:eastAsia="仿宋_GB2312"/>
          <w:color w:val="000000" w:themeColor="text1"/>
          <w:kern w:val="0"/>
          <w:sz w:val="32"/>
        </w:rPr>
      </w:pPr>
      <w:r>
        <w:rPr>
          <w:rFonts w:hint="eastAsia" w:ascii="仿宋_GB2312" w:hAnsi="仿宋_GB2312" w:eastAsia="仿宋_GB2312"/>
          <w:color w:val="000000" w:themeColor="text1"/>
          <w:kern w:val="0"/>
          <w:sz w:val="32"/>
        </w:rPr>
        <w:t>（五）律师事务所出具的同意接收申请人的证明；</w:t>
      </w:r>
    </w:p>
    <w:p>
      <w:pPr>
        <w:spacing w:line="580" w:lineRule="exact"/>
        <w:ind w:firstLine="640"/>
        <w:textAlignment w:val="baseline"/>
        <w:rPr>
          <w:rFonts w:ascii="仿宋_GB2312" w:hAnsi="仿宋_GB2312" w:eastAsia="仿宋_GB2312"/>
          <w:color w:val="000000" w:themeColor="text1"/>
          <w:sz w:val="32"/>
        </w:rPr>
      </w:pPr>
      <w:r>
        <w:rPr>
          <w:rFonts w:hint="eastAsia" w:ascii="仿宋_GB2312" w:hAnsi="仿宋_GB2312" w:eastAsia="仿宋_GB2312"/>
          <w:color w:val="000000" w:themeColor="text1"/>
          <w:sz w:val="32"/>
        </w:rPr>
        <w:t>（六）申请兼职律师执业的，还应当提交所在单位同意申请人兼职执业的证明和在高等院校、科研机构从事法学教育、研究工作的经历及证明材料。</w:t>
      </w:r>
    </w:p>
    <w:p>
      <w:pPr>
        <w:spacing w:line="580" w:lineRule="exact"/>
        <w:ind w:firstLine="555"/>
        <w:textAlignment w:val="baseline"/>
        <w:rPr>
          <w:rFonts w:ascii="仿宋_GB2312" w:hAnsi="仿宋_GB2312" w:eastAsia="仿宋_GB2312"/>
          <w:color w:val="000000" w:themeColor="text1"/>
          <w:sz w:val="32"/>
        </w:rPr>
      </w:pPr>
      <w:r>
        <w:rPr>
          <w:rFonts w:hint="eastAsia" w:ascii="仿宋" w:hAnsi="仿宋" w:eastAsia="仿宋" w:cs="仿宋"/>
          <w:b/>
          <w:color w:val="000000" w:themeColor="text1"/>
          <w:sz w:val="32"/>
          <w:szCs w:val="32"/>
        </w:rPr>
        <w:t>第十一条【受理审查】</w:t>
      </w:r>
      <w:r>
        <w:rPr>
          <w:rFonts w:hint="eastAsia" w:ascii="仿宋" w:hAnsi="仿宋" w:eastAsia="仿宋" w:cs="仿宋"/>
          <w:color w:val="000000" w:themeColor="text1"/>
          <w:sz w:val="32"/>
          <w:szCs w:val="32"/>
        </w:rPr>
        <w:t>申请人提出的律师执业申请的，区司法局应当根据下列情况分别作出处理：</w:t>
      </w:r>
    </w:p>
    <w:p>
      <w:pPr>
        <w:pStyle w:val="7"/>
        <w:spacing w:line="58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（一）申请材料齐全、符合法定形式的，应当受理。</w:t>
      </w:r>
    </w:p>
    <w:p>
      <w:pPr>
        <w:pStyle w:val="7"/>
        <w:spacing w:line="58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二）申请材料不齐全或者不符合法定形式的，应当当场或者自收到申请材料之日起五日内一次告知申请人需要补正的全部内容。申请人按要求补正的，予以受理；逾期不告知的，自收到申请材料之日起即为受理。</w:t>
      </w:r>
    </w:p>
    <w:p>
      <w:pPr>
        <w:pStyle w:val="7"/>
        <w:spacing w:line="580" w:lineRule="exact"/>
        <w:ind w:firstLine="630" w:firstLineChars="197"/>
        <w:jc w:val="both"/>
        <w:rPr>
          <w:rFonts w:ascii="仿宋" w:hAnsi="仿宋" w:eastAsia="仿宋"/>
          <w:b/>
          <w:color w:val="000000" w:themeColor="text1"/>
          <w:sz w:val="32"/>
        </w:rPr>
      </w:pPr>
      <w:r>
        <w:rPr>
          <w:rFonts w:hint="eastAsia" w:ascii="仿宋" w:hAnsi="仿宋" w:eastAsia="仿宋" w:cs="仿宋"/>
          <w:color w:val="000000" w:themeColor="text1"/>
          <w:sz w:val="32"/>
          <w:szCs w:val="32"/>
          <w:shd w:val="clear" w:color="auto" w:fill="FFFFFF"/>
        </w:rPr>
        <w:t>（三）申请事项明显不符合法定条件或者申请人拒绝补正、无法补正有关材料的，不予受理，并向申请人书面说明理由。</w:t>
      </w:r>
    </w:p>
    <w:p>
      <w:pPr>
        <w:spacing w:line="580" w:lineRule="exact"/>
        <w:ind w:firstLine="643" w:firstLineChars="200"/>
        <w:rPr>
          <w:rFonts w:ascii="仿宋" w:hAnsi="仿宋" w:eastAsia="仿宋"/>
          <w:color w:val="000000" w:themeColor="text1"/>
          <w:sz w:val="32"/>
        </w:rPr>
      </w:pPr>
      <w:r>
        <w:rPr>
          <w:rFonts w:hint="eastAsia" w:ascii="仿宋" w:hAnsi="仿宋" w:eastAsia="仿宋" w:cs="仿宋"/>
          <w:b/>
          <w:color w:val="000000" w:themeColor="text1"/>
          <w:sz w:val="32"/>
          <w:szCs w:val="32"/>
        </w:rPr>
        <w:t>第十二条</w:t>
      </w:r>
      <w:r>
        <w:rPr>
          <w:rFonts w:hint="eastAsia" w:ascii="仿宋" w:hAnsi="仿宋" w:eastAsia="仿宋"/>
          <w:b/>
          <w:color w:val="000000" w:themeColor="text1"/>
          <w:sz w:val="32"/>
        </w:rPr>
        <w:t>【审查规定】</w:t>
      </w:r>
      <w:r>
        <w:rPr>
          <w:rFonts w:hint="eastAsia" w:ascii="仿宋" w:hAnsi="仿宋" w:eastAsia="仿宋"/>
          <w:color w:val="000000" w:themeColor="text1"/>
          <w:sz w:val="32"/>
        </w:rPr>
        <w:t>受理申请的区司法局应当自决定受理之日起二十日内完成对申请材料的审查。对于需要调查核实有关情况的，可以要求申请人提供有关证明材料。</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olor w:val="000000" w:themeColor="text1"/>
          <w:sz w:val="32"/>
        </w:rPr>
        <w:t>经审查，应当对申请人是否符合法定条件、提交的材料是否真实齐全出具审查意见，并将审查意见和全部申请材料报送市司法局。</w:t>
      </w:r>
    </w:p>
    <w:p>
      <w:pPr>
        <w:spacing w:line="580" w:lineRule="exact"/>
        <w:ind w:firstLine="643" w:firstLineChars="200"/>
        <w:rPr>
          <w:rFonts w:ascii="仿宋" w:hAnsi="仿宋" w:eastAsia="仿宋"/>
          <w:color w:val="000000" w:themeColor="text1"/>
          <w:sz w:val="32"/>
        </w:rPr>
      </w:pPr>
      <w:r>
        <w:rPr>
          <w:rFonts w:hint="eastAsia" w:ascii="仿宋" w:hAnsi="仿宋" w:eastAsia="仿宋" w:cs="仿宋"/>
          <w:b/>
          <w:color w:val="000000" w:themeColor="text1"/>
          <w:sz w:val="32"/>
          <w:szCs w:val="32"/>
        </w:rPr>
        <w:t>第十三条</w:t>
      </w:r>
      <w:r>
        <w:rPr>
          <w:rFonts w:hint="eastAsia" w:ascii="仿宋" w:hAnsi="仿宋" w:eastAsia="仿宋"/>
          <w:b/>
          <w:color w:val="000000" w:themeColor="text1"/>
          <w:sz w:val="32"/>
        </w:rPr>
        <w:t>【审核决定】</w:t>
      </w:r>
      <w:r>
        <w:rPr>
          <w:rFonts w:hint="eastAsia" w:ascii="仿宋" w:hAnsi="仿宋" w:eastAsia="仿宋"/>
          <w:color w:val="000000" w:themeColor="text1"/>
          <w:sz w:val="32"/>
        </w:rPr>
        <w:t>市司法局应当自收到区司法局报送的审查意见和全部申请材料之日起十日内予以审核，作出是否准予执业的决定。</w:t>
      </w:r>
    </w:p>
    <w:p>
      <w:pPr>
        <w:spacing w:line="580" w:lineRule="exact"/>
        <w:ind w:firstLine="555"/>
        <w:rPr>
          <w:rFonts w:ascii="仿宋" w:hAnsi="仿宋" w:eastAsia="仿宋"/>
          <w:color w:val="000000" w:themeColor="text1"/>
          <w:sz w:val="32"/>
        </w:rPr>
      </w:pPr>
      <w:r>
        <w:rPr>
          <w:rFonts w:hint="eastAsia" w:ascii="仿宋" w:hAnsi="仿宋" w:eastAsia="仿宋"/>
          <w:color w:val="000000" w:themeColor="text1"/>
          <w:sz w:val="32"/>
        </w:rPr>
        <w:t>准予执业的，应当自决定之日起十日内向申请人颁发律师执业证书。</w:t>
      </w:r>
    </w:p>
    <w:p>
      <w:pPr>
        <w:spacing w:line="580" w:lineRule="exact"/>
        <w:ind w:firstLine="640" w:firstLineChars="200"/>
        <w:rPr>
          <w:rFonts w:ascii="仿宋" w:hAnsi="仿宋" w:eastAsia="仿宋" w:cs="仿宋"/>
          <w:b/>
          <w:color w:val="000000" w:themeColor="text1"/>
          <w:sz w:val="32"/>
          <w:szCs w:val="32"/>
        </w:rPr>
      </w:pPr>
      <w:r>
        <w:rPr>
          <w:rFonts w:hint="eastAsia" w:ascii="仿宋" w:hAnsi="仿宋" w:eastAsia="仿宋"/>
          <w:color w:val="000000" w:themeColor="text1"/>
          <w:sz w:val="32"/>
        </w:rPr>
        <w:t>不准予执业的，应当向申请人书面说明理由。</w:t>
      </w:r>
    </w:p>
    <w:p>
      <w:pPr>
        <w:spacing w:line="580" w:lineRule="exact"/>
        <w:ind w:firstLine="643" w:firstLineChars="200"/>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rPr>
        <w:t>第十四条【撤销许可】</w:t>
      </w:r>
      <w:r>
        <w:rPr>
          <w:rFonts w:hint="eastAsia" w:ascii="仿宋" w:hAnsi="仿宋" w:eastAsia="仿宋" w:cs="仿宋"/>
          <w:color w:val="000000" w:themeColor="text1"/>
          <w:sz w:val="32"/>
          <w:szCs w:val="32"/>
        </w:rPr>
        <w:t>有下列情形之一的，由市司法局撤销原准予执业的决定：</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（一）申请人以欺诈、贿赂等不正当手段取得准予执业决定的；</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（二）对不符合法定条件的申请人准予执业或者违反法定程序作出准予执业决定的。</w:t>
      </w:r>
    </w:p>
    <w:p>
      <w:pPr>
        <w:spacing w:line="580" w:lineRule="exact"/>
        <w:ind w:firstLine="643" w:firstLineChars="200"/>
        <w:rPr>
          <w:rFonts w:ascii="仿宋" w:hAnsi="仿宋" w:eastAsia="仿宋" w:cs="仿宋"/>
          <w:color w:val="000000" w:themeColor="text1"/>
          <w:kern w:val="0"/>
          <w:sz w:val="32"/>
          <w:szCs w:val="32"/>
        </w:rPr>
      </w:pPr>
      <w:r>
        <w:rPr>
          <w:rFonts w:hint="eastAsia" w:ascii="仿宋" w:hAnsi="仿宋" w:eastAsia="仿宋" w:cs="仿宋"/>
          <w:b/>
          <w:color w:val="000000" w:themeColor="text1"/>
          <w:sz w:val="32"/>
          <w:szCs w:val="32"/>
        </w:rPr>
        <w:t>第十五条【变更机构】</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sz w:val="32"/>
          <w:szCs w:val="32"/>
        </w:rPr>
        <w:t>律师变更执业机构，应当向拟变更执业机构所在地区司法局提交下列材料：</w:t>
      </w:r>
    </w:p>
    <w:p>
      <w:pPr>
        <w:spacing w:line="600" w:lineRule="exact"/>
        <w:ind w:firstLine="640" w:firstLineChars="200"/>
        <w:rPr>
          <w:rFonts w:ascii="仿宋" w:hAnsi="仿宋" w:eastAsia="仿宋" w:cs="仿宋"/>
          <w:sz w:val="32"/>
          <w:szCs w:val="32"/>
        </w:rPr>
      </w:pPr>
      <w:r>
        <w:rPr>
          <w:rFonts w:hint="eastAsia" w:ascii="仿宋" w:hAnsi="仿宋" w:eastAsia="仿宋" w:cs="仿宋"/>
          <w:color w:val="000000"/>
          <w:kern w:val="0"/>
          <w:sz w:val="32"/>
          <w:szCs w:val="32"/>
        </w:rPr>
        <w:t>（一）原执业机构所在地区（县）司法局出具的申请人不具有《律师执业管理办法》第二十一条规定情形的证明</w:t>
      </w:r>
      <w:r>
        <w:rPr>
          <w:rFonts w:hint="eastAsia" w:ascii="仿宋" w:hAnsi="仿宋" w:eastAsia="仿宋" w:cs="仿宋"/>
          <w:sz w:val="32"/>
          <w:szCs w:val="32"/>
        </w:rPr>
        <w:t>；</w:t>
      </w:r>
    </w:p>
    <w:p>
      <w:pPr>
        <w:pStyle w:val="7"/>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与原执业机构解除聘用关系或者合伙关系以及办结业务、档案、财务等交接手续的证明；</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（三）拟变更的执业机构同意接收申请人的证明；</w:t>
      </w:r>
    </w:p>
    <w:p>
      <w:pPr>
        <w:numPr>
          <w:ilvl w:val="0"/>
          <w:numId w:val="3"/>
        </w:num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北京市律师协会审查的申请人执业经历证明材料。</w:t>
      </w:r>
    </w:p>
    <w:p>
      <w:pPr>
        <w:ind w:firstLine="630"/>
        <w:rPr>
          <w:rFonts w:ascii="仿宋" w:hAnsi="仿宋" w:eastAsia="仿宋" w:cs="仿宋"/>
          <w:b/>
          <w:sz w:val="32"/>
          <w:szCs w:val="32"/>
        </w:rPr>
      </w:pPr>
      <w:r>
        <w:rPr>
          <w:rFonts w:hint="eastAsia" w:ascii="仿宋" w:hAnsi="仿宋" w:eastAsia="仿宋" w:cs="仿宋"/>
          <w:sz w:val="32"/>
          <w:szCs w:val="32"/>
        </w:rPr>
        <w:t>区司法局应当自收到律师变更执业机构申请材料之日起二十日内出具审查意见，并连同全部申请材料报送市司法局。</w:t>
      </w:r>
    </w:p>
    <w:p>
      <w:pPr>
        <w:ind w:firstLine="630" w:firstLineChars="197"/>
        <w:rPr>
          <w:rFonts w:ascii="仿宋_GB2312" w:hAnsi="仿宋_GB2312" w:eastAsia="仿宋_GB2312"/>
          <w:sz w:val="32"/>
        </w:rPr>
      </w:pPr>
      <w:r>
        <w:rPr>
          <w:rFonts w:hint="eastAsia" w:ascii="仿宋" w:hAnsi="仿宋" w:eastAsia="仿宋" w:cs="仿宋"/>
          <w:sz w:val="32"/>
          <w:szCs w:val="32"/>
        </w:rPr>
        <w:t>市司法局应当自收到区司法局报送的审查意见和全部申请材料之日起十日内审核，作出是否准予变更的决定。准予变更的，</w:t>
      </w:r>
      <w:r>
        <w:rPr>
          <w:rFonts w:hint="eastAsia" w:ascii="仿宋_GB2312" w:hAnsi="仿宋_GB2312" w:eastAsia="仿宋_GB2312"/>
          <w:sz w:val="32"/>
        </w:rPr>
        <w:t>自决定作出之日起十日内为申请人换发律师执业证书；对不准予变更的，应当书面说明理由。</w:t>
      </w:r>
    </w:p>
    <w:p>
      <w:pPr>
        <w:spacing w:line="580" w:lineRule="exact"/>
        <w:ind w:firstLine="645"/>
        <w:rPr>
          <w:rFonts w:ascii="仿宋_GB2312" w:hAnsi="仿宋_GB2312" w:eastAsia="仿宋_GB2312"/>
          <w:color w:val="000000" w:themeColor="text1"/>
          <w:sz w:val="32"/>
        </w:rPr>
      </w:pPr>
      <w:r>
        <w:rPr>
          <w:rFonts w:hint="eastAsia" w:ascii="仿宋_GB2312" w:hAnsi="仿宋_GB2312" w:eastAsia="仿宋_GB2312"/>
          <w:sz w:val="32"/>
        </w:rPr>
        <w:t>律师跨设区的市或者省、自治区、直辖市变更执业机构的，应当提供</w:t>
      </w:r>
      <w:r>
        <w:rPr>
          <w:rFonts w:hint="eastAsia" w:ascii="仿宋_GB2312" w:hAnsi="仿宋_GB2312" w:eastAsia="仿宋_GB2312"/>
          <w:color w:val="000000"/>
          <w:kern w:val="0"/>
          <w:sz w:val="32"/>
        </w:rPr>
        <w:t>北京市行政辖区内人才机构出具的人事档案关系存放证明，</w:t>
      </w:r>
      <w:r>
        <w:rPr>
          <w:rFonts w:hint="eastAsia" w:ascii="仿宋_GB2312" w:hAnsi="仿宋_GB2312" w:eastAsia="仿宋_GB2312"/>
          <w:sz w:val="32"/>
        </w:rPr>
        <w:t>并调转律师执业档案。</w:t>
      </w:r>
    </w:p>
    <w:p>
      <w:pPr>
        <w:spacing w:line="580" w:lineRule="exact"/>
        <w:ind w:firstLine="645"/>
        <w:rPr>
          <w:rFonts w:ascii="仿宋" w:hAnsi="仿宋" w:eastAsia="仿宋"/>
          <w:color w:val="000000" w:themeColor="text1"/>
          <w:kern w:val="0"/>
          <w:sz w:val="32"/>
        </w:rPr>
      </w:pPr>
      <w:r>
        <w:rPr>
          <w:rFonts w:hint="eastAsia" w:ascii="仿宋" w:hAnsi="仿宋" w:eastAsia="仿宋"/>
          <w:b/>
          <w:color w:val="000000" w:themeColor="text1"/>
          <w:kern w:val="0"/>
          <w:sz w:val="32"/>
        </w:rPr>
        <w:t>第十六条【不得变更的情形】</w:t>
      </w:r>
      <w:r>
        <w:rPr>
          <w:rFonts w:hint="eastAsia" w:ascii="仿宋" w:hAnsi="仿宋" w:eastAsia="仿宋"/>
          <w:color w:val="000000" w:themeColor="text1"/>
          <w:kern w:val="0"/>
          <w:sz w:val="32"/>
        </w:rPr>
        <w:t>有下列情形之一的，不得申请变更执业机构：</w:t>
      </w:r>
    </w:p>
    <w:p>
      <w:pPr>
        <w:spacing w:line="580" w:lineRule="exact"/>
        <w:rPr>
          <w:rFonts w:ascii="仿宋" w:hAnsi="仿宋" w:eastAsia="仿宋"/>
          <w:color w:val="000000" w:themeColor="text1"/>
          <w:kern w:val="0"/>
          <w:sz w:val="32"/>
        </w:rPr>
      </w:pPr>
      <w:r>
        <w:rPr>
          <w:rFonts w:ascii="仿宋" w:hAnsi="仿宋" w:eastAsia="仿宋"/>
          <w:color w:val="000000" w:themeColor="text1"/>
          <w:kern w:val="0"/>
          <w:sz w:val="32"/>
        </w:rPr>
        <w:t xml:space="preserve">    （一）</w:t>
      </w:r>
      <w:r>
        <w:rPr>
          <w:rFonts w:hint="eastAsia" w:ascii="仿宋" w:hAnsi="仿宋" w:eastAsia="仿宋"/>
          <w:color w:val="000000" w:themeColor="text1"/>
          <w:kern w:val="0"/>
          <w:sz w:val="32"/>
        </w:rPr>
        <w:t>律师受到停止执业处罚期间或者受到投诉正在调查处理的；</w:t>
      </w:r>
    </w:p>
    <w:p>
      <w:pPr>
        <w:spacing w:line="580" w:lineRule="exact"/>
        <w:ind w:firstLine="640" w:firstLineChars="200"/>
        <w:rPr>
          <w:rFonts w:ascii="仿宋" w:hAnsi="仿宋" w:eastAsia="仿宋"/>
          <w:color w:val="000000" w:themeColor="text1"/>
          <w:kern w:val="0"/>
          <w:sz w:val="32"/>
        </w:rPr>
      </w:pPr>
      <w:r>
        <w:rPr>
          <w:rFonts w:hint="eastAsia" w:ascii="仿宋" w:hAnsi="仿宋" w:eastAsia="仿宋"/>
          <w:color w:val="000000" w:themeColor="text1"/>
          <w:kern w:val="0"/>
          <w:sz w:val="32"/>
        </w:rPr>
        <w:t>（二）律师事务所受到停业整顿处罚期限未满的，该所负责人、合伙人和对律师事务所受到停业整顿处罚负有直接责任的律师；</w:t>
      </w:r>
    </w:p>
    <w:p>
      <w:pPr>
        <w:spacing w:line="580" w:lineRule="exact"/>
        <w:ind w:firstLine="640" w:firstLineChars="200"/>
        <w:rPr>
          <w:rFonts w:ascii="仿宋" w:hAnsi="仿宋" w:eastAsia="仿宋"/>
          <w:color w:val="000000" w:themeColor="text1"/>
          <w:kern w:val="0"/>
          <w:sz w:val="32"/>
        </w:rPr>
      </w:pPr>
      <w:r>
        <w:rPr>
          <w:rFonts w:hint="eastAsia" w:ascii="仿宋" w:hAnsi="仿宋" w:eastAsia="仿宋"/>
          <w:color w:val="000000" w:themeColor="text1"/>
          <w:kern w:val="0"/>
          <w:sz w:val="32"/>
        </w:rPr>
        <w:t>（三）律师事务所应当终止的，未完成清算、办理注销的律师事务所负责人和合伙人；</w:t>
      </w:r>
    </w:p>
    <w:p>
      <w:pPr>
        <w:spacing w:line="580" w:lineRule="exact"/>
        <w:ind w:firstLine="627" w:firstLineChars="196"/>
        <w:rPr>
          <w:rFonts w:ascii="仿宋" w:hAnsi="仿宋" w:eastAsia="仿宋"/>
          <w:b/>
          <w:color w:val="000000" w:themeColor="text1"/>
          <w:sz w:val="32"/>
        </w:rPr>
      </w:pPr>
      <w:r>
        <w:rPr>
          <w:rFonts w:hint="eastAsia" w:ascii="仿宋" w:hAnsi="仿宋" w:eastAsia="仿宋"/>
          <w:color w:val="000000" w:themeColor="text1"/>
          <w:kern w:val="0"/>
          <w:sz w:val="32"/>
        </w:rPr>
        <w:t>（四）对律师事务所被吊销执业许可证负有直接责任的律师。</w:t>
      </w:r>
    </w:p>
    <w:p>
      <w:pPr>
        <w:spacing w:line="580" w:lineRule="exact"/>
        <w:ind w:firstLine="630" w:firstLineChars="196"/>
        <w:rPr>
          <w:rFonts w:ascii="仿宋" w:hAnsi="仿宋" w:eastAsia="仿宋"/>
          <w:color w:val="000000" w:themeColor="text1"/>
          <w:kern w:val="0"/>
          <w:sz w:val="32"/>
        </w:rPr>
      </w:pPr>
      <w:r>
        <w:rPr>
          <w:rFonts w:hint="eastAsia" w:ascii="仿宋" w:hAnsi="仿宋" w:eastAsia="仿宋"/>
          <w:b/>
          <w:color w:val="000000" w:themeColor="text1"/>
          <w:sz w:val="32"/>
        </w:rPr>
        <w:t>第十七条【派驻换证】</w:t>
      </w:r>
      <w:r>
        <w:rPr>
          <w:rFonts w:hint="eastAsia" w:ascii="仿宋" w:hAnsi="仿宋" w:eastAsia="仿宋"/>
          <w:color w:val="000000" w:themeColor="text1"/>
          <w:kern w:val="0"/>
          <w:sz w:val="32"/>
        </w:rPr>
        <w:t>律师被所在律师事务所派驻分所执业的，应当换发分所律师执业证书。</w:t>
      </w:r>
    </w:p>
    <w:p>
      <w:pPr>
        <w:pStyle w:val="7"/>
        <w:spacing w:line="580" w:lineRule="exact"/>
        <w:ind w:firstLine="640" w:firstLineChars="200"/>
        <w:jc w:val="both"/>
        <w:rPr>
          <w:rFonts w:ascii="仿宋" w:hAnsi="仿宋" w:eastAsia="仿宋" w:cs="仿宋"/>
          <w:color w:val="000000" w:themeColor="text1"/>
          <w:sz w:val="32"/>
        </w:rPr>
      </w:pPr>
      <w:r>
        <w:rPr>
          <w:rFonts w:hint="eastAsia" w:ascii="仿宋" w:hAnsi="仿宋" w:eastAsia="仿宋" w:cs="仿宋"/>
          <w:color w:val="000000" w:themeColor="text1"/>
          <w:sz w:val="32"/>
        </w:rPr>
        <w:t>派驻分所律师换发执业证书，应当向分所住所地区司法局提交下列材料：</w:t>
      </w:r>
    </w:p>
    <w:p>
      <w:pPr>
        <w:pStyle w:val="7"/>
        <w:spacing w:line="580" w:lineRule="exact"/>
        <w:ind w:firstLine="640" w:firstLineChars="200"/>
        <w:jc w:val="both"/>
        <w:rPr>
          <w:rFonts w:ascii="仿宋_GB2312" w:hAnsi="仿宋_GB2312" w:eastAsia="仿宋_GB2312"/>
          <w:color w:val="000000" w:themeColor="text1"/>
          <w:sz w:val="32"/>
        </w:rPr>
      </w:pPr>
      <w:r>
        <w:rPr>
          <w:rFonts w:hint="eastAsia" w:ascii="仿宋_GB2312" w:hAnsi="仿宋_GB2312" w:eastAsia="仿宋_GB2312"/>
          <w:color w:val="000000" w:themeColor="text1"/>
          <w:sz w:val="32"/>
        </w:rPr>
        <w:t>（一）律师事务所派驻分所律师申请书；</w:t>
      </w:r>
    </w:p>
    <w:p>
      <w:pPr>
        <w:pBdr>
          <w:top w:val="none" w:color="000000" w:sz="0" w:space="0"/>
          <w:left w:val="none" w:color="000000" w:sz="0" w:space="0"/>
          <w:bottom w:val="none" w:color="000000" w:sz="0" w:space="0"/>
          <w:right w:val="none" w:color="000000" w:sz="0" w:space="0"/>
        </w:pBdr>
        <w:autoSpaceDN w:val="0"/>
        <w:spacing w:line="580" w:lineRule="exact"/>
        <w:ind w:firstLine="640" w:firstLineChars="200"/>
        <w:rPr>
          <w:rFonts w:ascii="仿宋" w:hAnsi="仿宋" w:eastAsia="仿宋"/>
          <w:color w:val="000000" w:themeColor="text1"/>
          <w:sz w:val="32"/>
        </w:rPr>
      </w:pPr>
      <w:r>
        <w:rPr>
          <w:rFonts w:hint="eastAsia" w:ascii="仿宋" w:hAnsi="仿宋" w:eastAsia="仿宋" w:cs="仿宋"/>
          <w:color w:val="000000" w:themeColor="text1"/>
          <w:sz w:val="32"/>
          <w:szCs w:val="32"/>
        </w:rPr>
        <w:t>（二）律师事务所所在地省、自治区、直辖市司法行政机关出具的执业经历证明（同城分所除外）</w:t>
      </w:r>
      <w:r>
        <w:rPr>
          <w:rFonts w:hint="eastAsia" w:ascii="仿宋" w:hAnsi="仿宋" w:eastAsia="仿宋"/>
          <w:color w:val="000000" w:themeColor="text1"/>
          <w:sz w:val="32"/>
        </w:rPr>
        <w:t>。</w:t>
      </w:r>
    </w:p>
    <w:p>
      <w:pPr>
        <w:pBdr>
          <w:top w:val="none" w:color="000000" w:sz="0" w:space="0"/>
          <w:left w:val="none" w:color="000000" w:sz="0" w:space="0"/>
          <w:bottom w:val="none" w:color="000000" w:sz="0" w:space="0"/>
          <w:right w:val="none" w:color="000000" w:sz="0" w:space="0"/>
        </w:pBdr>
        <w:autoSpaceDN w:val="0"/>
        <w:spacing w:line="580" w:lineRule="exact"/>
        <w:ind w:firstLine="640" w:firstLineChars="200"/>
        <w:rPr>
          <w:rFonts w:ascii="仿宋" w:hAnsi="仿宋" w:eastAsia="仿宋"/>
          <w:b/>
          <w:color w:val="000000" w:themeColor="text1"/>
          <w:sz w:val="32"/>
        </w:rPr>
      </w:pPr>
      <w:r>
        <w:rPr>
          <w:rFonts w:hint="eastAsia" w:ascii="仿宋" w:hAnsi="仿宋" w:eastAsia="仿宋"/>
          <w:color w:val="000000" w:themeColor="text1"/>
          <w:sz w:val="32"/>
        </w:rPr>
        <w:t>派驻分所律师换发执业证书的审查、核准、换证期限，按照本实施细则律师变更执业机构的规定办理。</w:t>
      </w:r>
    </w:p>
    <w:p>
      <w:pPr>
        <w:spacing w:line="580" w:lineRule="exact"/>
        <w:ind w:firstLine="630" w:firstLineChars="196"/>
        <w:rPr>
          <w:rFonts w:ascii="仿宋" w:hAnsi="仿宋" w:eastAsia="仿宋"/>
          <w:color w:val="000000" w:themeColor="text1"/>
          <w:kern w:val="0"/>
          <w:sz w:val="32"/>
        </w:rPr>
      </w:pPr>
      <w:r>
        <w:rPr>
          <w:rFonts w:hint="eastAsia" w:ascii="仿宋" w:hAnsi="仿宋" w:eastAsia="仿宋" w:cs="仿宋"/>
          <w:b/>
          <w:color w:val="000000" w:themeColor="text1"/>
          <w:sz w:val="32"/>
          <w:szCs w:val="32"/>
        </w:rPr>
        <w:t>第十八条【律师执业证书换领或补发】</w:t>
      </w:r>
      <w:r>
        <w:rPr>
          <w:rFonts w:hint="eastAsia" w:ascii="仿宋" w:hAnsi="仿宋" w:eastAsia="仿宋" w:cs="仿宋"/>
          <w:bCs/>
          <w:color w:val="000000" w:themeColor="text1"/>
          <w:sz w:val="32"/>
          <w:szCs w:val="32"/>
        </w:rPr>
        <w:t>律师执业证书是律师依法获准执业的有效证件。</w:t>
      </w:r>
      <w:r>
        <w:rPr>
          <w:rFonts w:hint="eastAsia" w:ascii="仿宋" w:hAnsi="仿宋" w:eastAsia="仿宋"/>
          <w:color w:val="000000" w:themeColor="text1"/>
          <w:kern w:val="0"/>
          <w:sz w:val="32"/>
        </w:rPr>
        <w:t>律师应当妥善使用和保管律师执业证书，不得变变造、抵押、出借、出租。执业证书遗失或者损毁的，应当申请补发或者换发。</w:t>
      </w:r>
    </w:p>
    <w:p>
      <w:pPr>
        <w:spacing w:line="580" w:lineRule="exact"/>
        <w:ind w:firstLine="627" w:firstLineChars="196"/>
        <w:textAlignment w:val="baseline"/>
        <w:rPr>
          <w:rFonts w:ascii="仿宋_GB2312" w:hAnsi="仿宋_GB2312" w:eastAsia="仿宋_GB2312"/>
          <w:color w:val="000000" w:themeColor="text1"/>
          <w:kern w:val="0"/>
          <w:sz w:val="32"/>
        </w:rPr>
      </w:pPr>
      <w:r>
        <w:rPr>
          <w:rFonts w:hint="eastAsia" w:ascii="仿宋_GB2312" w:hAnsi="仿宋_GB2312" w:eastAsia="仿宋_GB2312"/>
          <w:color w:val="000000" w:themeColor="text1"/>
          <w:kern w:val="0"/>
          <w:sz w:val="32"/>
        </w:rPr>
        <w:t>申请换领或补发律师执业证书的，应当在北京市范围内公开发行的报刊或市司法局指定网站上刊登遗失声明后（换领除外），由所在律师事务所向住所地区司法局提交下列材料：</w:t>
      </w:r>
    </w:p>
    <w:p>
      <w:pPr>
        <w:spacing w:line="580" w:lineRule="exact"/>
        <w:ind w:firstLine="570"/>
        <w:textAlignment w:val="baseline"/>
        <w:rPr>
          <w:rFonts w:ascii="仿宋_GB2312" w:hAnsi="仿宋_GB2312" w:eastAsia="仿宋_GB2312"/>
          <w:color w:val="000000" w:themeColor="text1"/>
          <w:kern w:val="0"/>
          <w:sz w:val="32"/>
        </w:rPr>
      </w:pPr>
      <w:r>
        <w:rPr>
          <w:rFonts w:hint="eastAsia" w:ascii="仿宋_GB2312" w:hAnsi="仿宋_GB2312" w:eastAsia="仿宋_GB2312"/>
          <w:color w:val="000000" w:themeColor="text1"/>
          <w:kern w:val="0"/>
          <w:sz w:val="32"/>
        </w:rPr>
        <w:t>（一）申请书；</w:t>
      </w:r>
    </w:p>
    <w:p>
      <w:pPr>
        <w:spacing w:line="580" w:lineRule="exact"/>
        <w:ind w:firstLine="570"/>
        <w:textAlignment w:val="baseline"/>
        <w:rPr>
          <w:rFonts w:ascii="仿宋_GB2312" w:hAnsi="仿宋_GB2312" w:eastAsia="仿宋_GB2312"/>
          <w:color w:val="000000" w:themeColor="text1"/>
          <w:kern w:val="0"/>
          <w:sz w:val="32"/>
        </w:rPr>
      </w:pPr>
      <w:r>
        <w:rPr>
          <w:rFonts w:hint="eastAsia" w:ascii="仿宋_GB2312" w:hAnsi="仿宋_GB2312" w:eastAsia="仿宋_GB2312"/>
          <w:color w:val="000000" w:themeColor="text1"/>
          <w:kern w:val="0"/>
          <w:sz w:val="32"/>
        </w:rPr>
        <w:t>（二）刊登遗失声明的报刊原件（换领除外）；</w:t>
      </w:r>
    </w:p>
    <w:p>
      <w:pPr>
        <w:spacing w:line="580" w:lineRule="exact"/>
        <w:ind w:firstLine="570"/>
        <w:textAlignment w:val="baseline"/>
        <w:rPr>
          <w:rFonts w:ascii="仿宋" w:hAnsi="仿宋" w:eastAsia="仿宋" w:cs="仿宋"/>
          <w:color w:val="000000" w:themeColor="text1"/>
          <w:sz w:val="32"/>
        </w:rPr>
      </w:pPr>
      <w:r>
        <w:rPr>
          <w:rFonts w:hint="eastAsia" w:ascii="仿宋_GB2312" w:hAnsi="仿宋_GB2312" w:eastAsia="仿宋_GB2312"/>
          <w:color w:val="000000" w:themeColor="text1"/>
          <w:kern w:val="0"/>
          <w:sz w:val="32"/>
        </w:rPr>
        <w:t>（三）申请人身份证复印件。</w:t>
      </w:r>
    </w:p>
    <w:p>
      <w:pPr>
        <w:spacing w:line="580" w:lineRule="exact"/>
        <w:rPr>
          <w:rFonts w:ascii="仿宋_GB2312" w:hAnsi="仿宋_GB2312" w:eastAsia="仿宋_GB2312"/>
          <w:color w:val="000000" w:themeColor="text1"/>
          <w:sz w:val="32"/>
        </w:rPr>
      </w:pPr>
      <w:r>
        <w:rPr>
          <w:rFonts w:ascii="仿宋_GB2312" w:hAnsi="仿宋_GB2312" w:eastAsia="仿宋_GB2312"/>
          <w:color w:val="000000" w:themeColor="text1"/>
          <w:sz w:val="32"/>
        </w:rPr>
        <w:t xml:space="preserve">    </w:t>
      </w:r>
      <w:r>
        <w:rPr>
          <w:rFonts w:hint="eastAsia" w:ascii="仿宋_GB2312" w:hAnsi="仿宋_GB2312" w:eastAsia="仿宋_GB2312"/>
          <w:color w:val="000000" w:themeColor="text1"/>
          <w:sz w:val="32"/>
        </w:rPr>
        <w:t>区司法局应当自受理申请人换领或补发律师执业证书申请材料之日起五日内予以审查，并将审查意见和全部申请材料报送市司法局。</w:t>
      </w:r>
    </w:p>
    <w:p>
      <w:pPr>
        <w:spacing w:line="580" w:lineRule="exact"/>
        <w:ind w:firstLine="640" w:firstLineChars="200"/>
        <w:rPr>
          <w:rFonts w:ascii="仿宋" w:hAnsi="仿宋" w:eastAsia="仿宋"/>
          <w:b/>
          <w:color w:val="000000" w:themeColor="text1"/>
          <w:sz w:val="32"/>
        </w:rPr>
      </w:pPr>
      <w:r>
        <w:rPr>
          <w:rFonts w:hint="eastAsia" w:ascii="仿宋_GB2312" w:hAnsi="仿宋_GB2312" w:eastAsia="仿宋_GB2312"/>
          <w:color w:val="000000" w:themeColor="text1"/>
          <w:sz w:val="32"/>
        </w:rPr>
        <w:t>市司法局应当自收到区司法局报送的审查意见和全部申请材料之日起五日内予以审核。同意换领或补发律师执业证书申请的，应当自决定之日起五日内换领或补发律师执业证书。</w:t>
      </w:r>
    </w:p>
    <w:p>
      <w:pPr>
        <w:pBdr>
          <w:top w:val="none" w:color="000000" w:sz="0" w:space="0"/>
          <w:left w:val="none" w:color="000000" w:sz="0" w:space="0"/>
          <w:bottom w:val="none" w:color="000000" w:sz="0" w:space="0"/>
          <w:right w:val="none" w:color="000000" w:sz="0" w:space="0"/>
        </w:pBdr>
        <w:autoSpaceDN w:val="0"/>
        <w:spacing w:line="580" w:lineRule="exact"/>
        <w:ind w:firstLine="643" w:firstLineChars="200"/>
        <w:rPr>
          <w:rFonts w:ascii="仿宋" w:hAnsi="仿宋" w:eastAsia="仿宋"/>
          <w:color w:val="000000" w:themeColor="text1"/>
          <w:sz w:val="32"/>
        </w:rPr>
      </w:pPr>
      <w:r>
        <w:rPr>
          <w:rFonts w:hint="eastAsia" w:ascii="仿宋" w:hAnsi="仿宋" w:eastAsia="仿宋"/>
          <w:b/>
          <w:color w:val="000000" w:themeColor="text1"/>
          <w:kern w:val="0"/>
          <w:sz w:val="32"/>
        </w:rPr>
        <w:t>第十九条【律师执业证书注销】</w:t>
      </w:r>
      <w:r>
        <w:rPr>
          <w:rFonts w:hint="eastAsia" w:ascii="仿宋" w:hAnsi="仿宋" w:eastAsia="仿宋"/>
          <w:color w:val="000000" w:themeColor="text1"/>
          <w:kern w:val="0"/>
          <w:sz w:val="32"/>
        </w:rPr>
        <w:t>律师</w:t>
      </w:r>
      <w:r>
        <w:rPr>
          <w:rFonts w:hint="eastAsia" w:ascii="仿宋" w:hAnsi="仿宋" w:eastAsia="仿宋"/>
          <w:color w:val="000000" w:themeColor="text1"/>
          <w:sz w:val="32"/>
        </w:rPr>
        <w:t>有下列情形之一的，由市司法局收回、注销律师执业证书：</w:t>
      </w:r>
    </w:p>
    <w:p>
      <w:pPr>
        <w:pStyle w:val="7"/>
        <w:spacing w:line="580" w:lineRule="exact"/>
        <w:jc w:val="both"/>
        <w:rPr>
          <w:rFonts w:ascii="仿宋" w:hAnsi="仿宋" w:eastAsia="仿宋"/>
          <w:color w:val="000000" w:themeColor="text1"/>
          <w:sz w:val="32"/>
        </w:rPr>
      </w:pPr>
      <w:r>
        <w:rPr>
          <w:rFonts w:ascii="仿宋" w:hAnsi="仿宋" w:eastAsia="仿宋"/>
          <w:color w:val="000000" w:themeColor="text1"/>
          <w:sz w:val="32"/>
        </w:rPr>
        <w:t xml:space="preserve">    （一）受到吊销律师执业证书处罚的； </w:t>
      </w:r>
    </w:p>
    <w:p>
      <w:pPr>
        <w:pStyle w:val="7"/>
        <w:spacing w:line="580" w:lineRule="exact"/>
        <w:jc w:val="both"/>
        <w:rPr>
          <w:rFonts w:ascii="仿宋" w:hAnsi="仿宋" w:eastAsia="仿宋"/>
          <w:color w:val="000000" w:themeColor="text1"/>
          <w:sz w:val="32"/>
        </w:rPr>
      </w:pPr>
      <w:r>
        <w:rPr>
          <w:rFonts w:hint="eastAsia" w:ascii="仿宋" w:hAnsi="仿宋" w:eastAsia="仿宋"/>
          <w:color w:val="000000" w:themeColor="text1"/>
          <w:sz w:val="32"/>
        </w:rPr>
        <w:t>　　（二）原准予执业的决定被依法撤销的；</w:t>
      </w:r>
      <w:r>
        <w:rPr>
          <w:rFonts w:ascii="仿宋" w:hAnsi="仿宋" w:eastAsia="仿宋"/>
          <w:color w:val="000000" w:themeColor="text1"/>
          <w:sz w:val="32"/>
        </w:rPr>
        <w:t xml:space="preserve"> 　　</w:t>
      </w:r>
    </w:p>
    <w:p>
      <w:pPr>
        <w:spacing w:line="580" w:lineRule="exact"/>
        <w:ind w:firstLine="630" w:firstLineChars="197"/>
        <w:rPr>
          <w:rFonts w:ascii="仿宋" w:hAnsi="仿宋" w:eastAsia="仿宋"/>
          <w:color w:val="000000" w:themeColor="text1"/>
          <w:sz w:val="32"/>
        </w:rPr>
      </w:pPr>
      <w:r>
        <w:rPr>
          <w:rFonts w:hint="eastAsia" w:ascii="仿宋" w:hAnsi="仿宋" w:eastAsia="仿宋"/>
          <w:color w:val="000000" w:themeColor="text1"/>
          <w:sz w:val="32"/>
        </w:rPr>
        <w:t>（三）因本人不再从事律师职业申请注销的；</w:t>
      </w:r>
    </w:p>
    <w:p>
      <w:pPr>
        <w:spacing w:line="580" w:lineRule="exact"/>
        <w:ind w:firstLine="640" w:firstLineChars="200"/>
        <w:rPr>
          <w:rFonts w:ascii="仿宋" w:hAnsi="仿宋" w:eastAsia="仿宋"/>
          <w:color w:val="000000" w:themeColor="text1"/>
          <w:kern w:val="0"/>
          <w:sz w:val="32"/>
        </w:rPr>
      </w:pPr>
      <w:r>
        <w:rPr>
          <w:rFonts w:hint="eastAsia" w:ascii="仿宋" w:hAnsi="仿宋" w:eastAsia="仿宋"/>
          <w:color w:val="000000" w:themeColor="text1"/>
          <w:sz w:val="32"/>
        </w:rPr>
        <w:t>（四）</w:t>
      </w:r>
      <w:r>
        <w:rPr>
          <w:rFonts w:hint="eastAsia" w:ascii="仿宋" w:hAnsi="仿宋" w:eastAsia="仿宋"/>
          <w:color w:val="000000" w:themeColor="text1"/>
          <w:kern w:val="0"/>
          <w:sz w:val="32"/>
        </w:rPr>
        <w:t>因与所在律师事务所解除聘用合同或者所在的律师事务所被注销，在六个月内未被其他律师事务所聘用的；</w:t>
      </w:r>
    </w:p>
    <w:p>
      <w:pPr>
        <w:spacing w:line="580" w:lineRule="exact"/>
        <w:ind w:firstLine="640" w:firstLineChars="200"/>
        <w:rPr>
          <w:rFonts w:ascii="仿宋" w:hAnsi="仿宋" w:eastAsia="仿宋"/>
          <w:color w:val="000000" w:themeColor="text1"/>
          <w:kern w:val="0"/>
          <w:sz w:val="32"/>
        </w:rPr>
      </w:pPr>
      <w:r>
        <w:rPr>
          <w:rFonts w:hint="eastAsia" w:ascii="仿宋" w:hAnsi="仿宋" w:eastAsia="仿宋"/>
          <w:color w:val="000000" w:themeColor="text1"/>
          <w:kern w:val="0"/>
          <w:sz w:val="32"/>
        </w:rPr>
        <w:t>（五）因其他原因终止律师执业的。</w:t>
      </w:r>
    </w:p>
    <w:p>
      <w:pPr>
        <w:spacing w:line="580" w:lineRule="exact"/>
        <w:ind w:firstLine="627" w:firstLineChars="196"/>
        <w:rPr>
          <w:rFonts w:ascii="仿宋" w:hAnsi="仿宋" w:eastAsia="仿宋"/>
          <w:b/>
          <w:color w:val="000000" w:themeColor="text1"/>
          <w:sz w:val="32"/>
        </w:rPr>
      </w:pPr>
      <w:r>
        <w:rPr>
          <w:rFonts w:hint="eastAsia" w:ascii="仿宋" w:hAnsi="仿宋" w:eastAsia="仿宋"/>
          <w:color w:val="000000" w:themeColor="text1"/>
          <w:kern w:val="0"/>
          <w:sz w:val="32"/>
        </w:rPr>
        <w:t>因前款第（三）项、第（四）项、第（五）项规定情形被注销律师执业证书的人员，重新申请律师执业的，按照本实施细则第八条规定的程序申请律师执业。</w:t>
      </w:r>
      <w:r>
        <w:rPr>
          <w:rFonts w:ascii="仿宋" w:hAnsi="仿宋" w:eastAsia="仿宋"/>
          <w:b/>
          <w:color w:val="000000" w:themeColor="text1"/>
          <w:sz w:val="32"/>
        </w:rPr>
        <w:t xml:space="preserve"> </w:t>
      </w:r>
    </w:p>
    <w:p>
      <w:pPr>
        <w:spacing w:line="580" w:lineRule="exact"/>
        <w:ind w:firstLine="643" w:firstLineChars="200"/>
        <w:rPr>
          <w:rFonts w:ascii="仿宋" w:hAnsi="仿宋" w:eastAsia="仿宋"/>
          <w:color w:val="000000" w:themeColor="text1"/>
          <w:kern w:val="0"/>
          <w:sz w:val="32"/>
        </w:rPr>
      </w:pPr>
      <w:r>
        <w:rPr>
          <w:rFonts w:hint="eastAsia" w:ascii="仿宋" w:hAnsi="仿宋" w:eastAsia="仿宋"/>
          <w:b/>
          <w:color w:val="000000" w:themeColor="text1"/>
          <w:sz w:val="32"/>
        </w:rPr>
        <w:t>第二十条【禁止注销情形】</w:t>
      </w:r>
      <w:r>
        <w:rPr>
          <w:rFonts w:hint="eastAsia" w:ascii="仿宋" w:hAnsi="仿宋" w:eastAsia="仿宋"/>
          <w:color w:val="000000" w:themeColor="text1"/>
          <w:kern w:val="0"/>
          <w:sz w:val="32"/>
        </w:rPr>
        <w:t>律师正在接受司法机关、司法行政机关、律师协会立案调查期间，不得申请注销执业证书。</w:t>
      </w:r>
    </w:p>
    <w:p>
      <w:pPr>
        <w:spacing w:line="580" w:lineRule="exact"/>
        <w:ind w:firstLine="643" w:firstLineChars="200"/>
        <w:rPr>
          <w:rFonts w:ascii="仿宋" w:hAnsi="仿宋" w:eastAsia="仿宋"/>
          <w:color w:val="000000" w:themeColor="text1"/>
          <w:sz w:val="32"/>
        </w:rPr>
      </w:pPr>
      <w:r>
        <w:rPr>
          <w:rFonts w:hint="eastAsia" w:ascii="仿宋" w:hAnsi="仿宋" w:eastAsia="仿宋"/>
          <w:b/>
          <w:color w:val="000000" w:themeColor="text1"/>
          <w:sz w:val="32"/>
        </w:rPr>
        <w:t>第二十一条【注销材料】</w:t>
      </w:r>
      <w:r>
        <w:rPr>
          <w:rFonts w:hint="eastAsia" w:ascii="仿宋" w:hAnsi="仿宋" w:eastAsia="仿宋"/>
          <w:bCs/>
          <w:color w:val="000000" w:themeColor="text1"/>
          <w:sz w:val="32"/>
        </w:rPr>
        <w:t>因本人不再从事律师职业</w:t>
      </w:r>
      <w:r>
        <w:rPr>
          <w:rFonts w:hint="eastAsia" w:ascii="仿宋" w:hAnsi="仿宋" w:eastAsia="仿宋"/>
          <w:color w:val="000000" w:themeColor="text1"/>
          <w:sz w:val="32"/>
        </w:rPr>
        <w:t>申请注销的，应当向律师事务所住所地区司法局提交下列材料：</w:t>
      </w:r>
    </w:p>
    <w:p>
      <w:pPr>
        <w:spacing w:line="580" w:lineRule="exact"/>
        <w:ind w:firstLine="640" w:firstLineChars="200"/>
        <w:rPr>
          <w:rFonts w:ascii="仿宋" w:hAnsi="仿宋" w:eastAsia="仿宋"/>
          <w:color w:val="000000" w:themeColor="text1"/>
          <w:sz w:val="32"/>
        </w:rPr>
      </w:pPr>
      <w:r>
        <w:rPr>
          <w:rFonts w:hint="eastAsia" w:ascii="仿宋" w:hAnsi="仿宋" w:eastAsia="仿宋"/>
          <w:color w:val="000000" w:themeColor="text1"/>
          <w:sz w:val="32"/>
        </w:rPr>
        <w:t>（一）注销申请书；</w:t>
      </w:r>
    </w:p>
    <w:p>
      <w:pPr>
        <w:spacing w:line="580" w:lineRule="exact"/>
        <w:ind w:firstLine="640" w:firstLineChars="200"/>
        <w:rPr>
          <w:rFonts w:ascii="仿宋" w:hAnsi="仿宋" w:eastAsia="仿宋"/>
          <w:color w:val="000000" w:themeColor="text1"/>
          <w:sz w:val="32"/>
        </w:rPr>
      </w:pPr>
      <w:r>
        <w:rPr>
          <w:rFonts w:hint="eastAsia" w:ascii="仿宋" w:hAnsi="仿宋" w:eastAsia="仿宋"/>
          <w:color w:val="000000" w:themeColor="text1"/>
          <w:sz w:val="32"/>
        </w:rPr>
        <w:t>（二）律师事务所意见；</w:t>
      </w:r>
    </w:p>
    <w:p>
      <w:pPr>
        <w:spacing w:line="580" w:lineRule="exact"/>
        <w:ind w:firstLine="640" w:firstLineChars="200"/>
        <w:rPr>
          <w:rFonts w:ascii="仿宋" w:hAnsi="仿宋" w:eastAsia="仿宋"/>
          <w:b/>
          <w:color w:val="000000" w:themeColor="text1"/>
          <w:sz w:val="32"/>
        </w:rPr>
      </w:pPr>
      <w:r>
        <w:rPr>
          <w:rFonts w:hint="eastAsia" w:ascii="仿宋" w:hAnsi="仿宋" w:eastAsia="仿宋"/>
          <w:bCs/>
          <w:color w:val="000000" w:themeColor="text1"/>
          <w:sz w:val="32"/>
        </w:rPr>
        <w:t>（三）律师协会出具的申请人没有被立案调查情况的证明；</w:t>
      </w:r>
    </w:p>
    <w:p>
      <w:pPr>
        <w:spacing w:line="580" w:lineRule="exact"/>
        <w:ind w:firstLine="640" w:firstLineChars="200"/>
        <w:rPr>
          <w:rFonts w:ascii="仿宋" w:hAnsi="仿宋" w:eastAsia="仿宋"/>
          <w:color w:val="000000" w:themeColor="text1"/>
          <w:sz w:val="32"/>
        </w:rPr>
      </w:pPr>
      <w:r>
        <w:rPr>
          <w:rFonts w:hint="eastAsia" w:ascii="仿宋" w:hAnsi="仿宋" w:eastAsia="仿宋"/>
          <w:bCs/>
          <w:color w:val="000000" w:themeColor="text1"/>
          <w:sz w:val="32"/>
        </w:rPr>
        <w:t>（四）律师执业证书原件</w:t>
      </w:r>
      <w:r>
        <w:rPr>
          <w:rFonts w:hint="eastAsia" w:ascii="仿宋" w:hAnsi="仿宋" w:eastAsia="仿宋"/>
          <w:b/>
          <w:color w:val="000000" w:themeColor="text1"/>
          <w:sz w:val="32"/>
        </w:rPr>
        <w:t>（</w:t>
      </w:r>
      <w:r>
        <w:rPr>
          <w:rFonts w:hint="eastAsia" w:ascii="仿宋" w:hAnsi="仿宋" w:eastAsia="仿宋"/>
          <w:color w:val="000000" w:themeColor="text1"/>
          <w:sz w:val="32"/>
        </w:rPr>
        <w:t>律师执业证书原件丢失的，应当提交遗失声明原件）。</w:t>
      </w:r>
    </w:p>
    <w:p>
      <w:pPr>
        <w:spacing w:line="580" w:lineRule="exact"/>
        <w:rPr>
          <w:rFonts w:ascii="仿宋" w:hAnsi="仿宋" w:eastAsia="仿宋"/>
          <w:color w:val="000000" w:themeColor="text1"/>
          <w:sz w:val="32"/>
        </w:rPr>
      </w:pPr>
      <w:r>
        <w:rPr>
          <w:rFonts w:ascii="仿宋" w:hAnsi="仿宋" w:eastAsia="仿宋"/>
          <w:color w:val="000000" w:themeColor="text1"/>
          <w:kern w:val="0"/>
          <w:sz w:val="32"/>
        </w:rPr>
        <w:t xml:space="preserve">    </w:t>
      </w:r>
      <w:r>
        <w:rPr>
          <w:rFonts w:hint="eastAsia" w:ascii="仿宋" w:hAnsi="仿宋" w:eastAsia="仿宋"/>
          <w:color w:val="000000" w:themeColor="text1"/>
          <w:sz w:val="32"/>
        </w:rPr>
        <w:t>区司法局应当在收到律师执业证书注销全部申请材料之日起十日内出具审查意见，并连同全部申请材料报送市司法局。</w:t>
      </w:r>
    </w:p>
    <w:p>
      <w:pPr>
        <w:spacing w:line="580" w:lineRule="exact"/>
        <w:ind w:firstLine="640" w:firstLineChars="200"/>
        <w:rPr>
          <w:rFonts w:ascii="仿宋" w:hAnsi="仿宋" w:eastAsia="仿宋"/>
          <w:b/>
          <w:color w:val="000000" w:themeColor="text1"/>
          <w:sz w:val="32"/>
        </w:rPr>
      </w:pPr>
      <w:r>
        <w:rPr>
          <w:rFonts w:hint="eastAsia" w:ascii="仿宋_GB2312" w:hAnsi="仿宋_GB2312" w:eastAsia="仿宋_GB2312"/>
          <w:color w:val="000000" w:themeColor="text1"/>
          <w:sz w:val="32"/>
        </w:rPr>
        <w:t>市司法局应当自收到区司法局报送的审查意见和全部申请材料之日起十日内予以审核。同意律师执业证书注销申请的，应当作出注销决定。不同意的，应当说明理由。</w:t>
      </w:r>
    </w:p>
    <w:p>
      <w:pPr>
        <w:pStyle w:val="7"/>
        <w:spacing w:line="580" w:lineRule="exact"/>
        <w:ind w:firstLine="640" w:firstLineChars="200"/>
        <w:jc w:val="both"/>
        <w:rPr>
          <w:rFonts w:ascii="仿宋" w:hAnsi="仿宋" w:eastAsia="仿宋"/>
          <w:bCs/>
          <w:color w:val="000000" w:themeColor="text1"/>
          <w:sz w:val="32"/>
        </w:rPr>
      </w:pPr>
      <w:r>
        <w:rPr>
          <w:rFonts w:hint="eastAsia" w:ascii="仿宋" w:hAnsi="仿宋" w:eastAsia="仿宋"/>
          <w:color w:val="000000" w:themeColor="text1"/>
          <w:sz w:val="32"/>
        </w:rPr>
        <w:t>律师具有第十九条第（一）、（二）、（四）、（五）情形之一的，市司法局将依据相关法律文书注销律师执业证书。</w:t>
      </w:r>
    </w:p>
    <w:p>
      <w:pPr>
        <w:pStyle w:val="7"/>
        <w:spacing w:line="580" w:lineRule="exact"/>
        <w:jc w:val="both"/>
        <w:rPr>
          <w:rFonts w:ascii="仿宋" w:hAnsi="仿宋" w:eastAsia="仿宋" w:cs="仿宋"/>
          <w:b/>
          <w:color w:val="000000" w:themeColor="text1"/>
          <w:sz w:val="32"/>
          <w:szCs w:val="32"/>
        </w:rPr>
      </w:pPr>
    </w:p>
    <w:p>
      <w:pPr>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第四章</w:t>
      </w:r>
      <w:r>
        <w:rPr>
          <w:rFonts w:ascii="黑体" w:hAnsi="黑体" w:eastAsia="黑体"/>
          <w:color w:val="000000" w:themeColor="text1"/>
          <w:sz w:val="32"/>
          <w:szCs w:val="32"/>
        </w:rPr>
        <w:t xml:space="preserve">  </w:t>
      </w:r>
      <w:r>
        <w:rPr>
          <w:rFonts w:hint="eastAsia" w:ascii="黑体" w:hAnsi="黑体" w:eastAsia="黑体"/>
          <w:color w:val="000000" w:themeColor="text1"/>
          <w:sz w:val="32"/>
          <w:szCs w:val="32"/>
        </w:rPr>
        <w:t>监督管理</w:t>
      </w:r>
    </w:p>
    <w:p>
      <w:pPr>
        <w:spacing w:line="580" w:lineRule="exact"/>
        <w:rPr>
          <w:rFonts w:ascii="黑体" w:hAnsi="黑体" w:eastAsia="黑体"/>
          <w:color w:val="000000" w:themeColor="text1"/>
          <w:sz w:val="32"/>
          <w:szCs w:val="32"/>
        </w:rPr>
      </w:pPr>
    </w:p>
    <w:p>
      <w:pPr>
        <w:spacing w:line="580" w:lineRule="exact"/>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第二十二条</w:t>
      </w:r>
      <w:r>
        <w:rPr>
          <w:rFonts w:hint="eastAsia" w:ascii="仿宋" w:hAnsi="仿宋" w:eastAsia="仿宋"/>
          <w:color w:val="000000" w:themeColor="text1"/>
          <w:sz w:val="32"/>
          <w:szCs w:val="32"/>
        </w:rPr>
        <w:t>【执业原则】律师执业必须遵守宪法和法律，恪守职业道德和执业纪律，服从司法行政机关的业务指导和执业监督，做到依法执业、诚信执业、规范执业，不断提高执业水平，依法维护委托人的合法权益。</w:t>
      </w:r>
    </w:p>
    <w:p>
      <w:pPr>
        <w:pStyle w:val="17"/>
        <w:autoSpaceDN w:val="0"/>
        <w:spacing w:line="580" w:lineRule="exact"/>
        <w:ind w:firstLine="640"/>
        <w:rPr>
          <w:rFonts w:ascii="仿宋" w:hAnsi="仿宋" w:eastAsia="仿宋"/>
          <w:color w:val="000000" w:themeColor="text1"/>
          <w:sz w:val="32"/>
          <w:szCs w:val="32"/>
        </w:rPr>
      </w:pPr>
      <w:r>
        <w:rPr>
          <w:rFonts w:hint="eastAsia" w:ascii="仿宋" w:hAnsi="仿宋" w:eastAsia="仿宋"/>
          <w:b/>
          <w:bCs/>
          <w:color w:val="000000" w:themeColor="text1"/>
          <w:sz w:val="32"/>
          <w:szCs w:val="32"/>
        </w:rPr>
        <w:t>第二十三条</w:t>
      </w:r>
      <w:r>
        <w:rPr>
          <w:rFonts w:hint="eastAsia" w:ascii="仿宋" w:hAnsi="仿宋" w:eastAsia="仿宋"/>
          <w:bCs/>
          <w:color w:val="000000" w:themeColor="text1"/>
          <w:sz w:val="32"/>
          <w:szCs w:val="32"/>
        </w:rPr>
        <w:t>【律师权利】</w:t>
      </w:r>
      <w:r>
        <w:rPr>
          <w:rFonts w:hint="eastAsia" w:ascii="仿宋" w:hAnsi="仿宋" w:eastAsia="仿宋"/>
          <w:color w:val="000000" w:themeColor="text1"/>
          <w:sz w:val="32"/>
          <w:szCs w:val="32"/>
        </w:rPr>
        <w:t>律师事务所的聘用律师享有获得劳动报酬，享受社会保险待遇和福利待遇的权利。</w:t>
      </w:r>
    </w:p>
    <w:p>
      <w:pPr>
        <w:pStyle w:val="17"/>
        <w:spacing w:line="580" w:lineRule="exact"/>
        <w:ind w:firstLine="630" w:firstLineChars="196"/>
        <w:rPr>
          <w:rFonts w:ascii="仿宋" w:hAnsi="仿宋" w:eastAsia="仿宋"/>
          <w:color w:val="000000" w:themeColor="text1"/>
          <w:sz w:val="32"/>
          <w:szCs w:val="32"/>
        </w:rPr>
      </w:pPr>
      <w:r>
        <w:rPr>
          <w:rFonts w:hint="eastAsia" w:ascii="仿宋" w:hAnsi="仿宋" w:eastAsia="仿宋"/>
          <w:b/>
          <w:bCs/>
          <w:color w:val="000000" w:themeColor="text1"/>
          <w:sz w:val="32"/>
          <w:szCs w:val="32"/>
        </w:rPr>
        <w:t>第二十四条</w:t>
      </w:r>
      <w:r>
        <w:rPr>
          <w:rFonts w:hint="eastAsia" w:ascii="仿宋" w:hAnsi="仿宋" w:eastAsia="仿宋"/>
          <w:bCs/>
          <w:color w:val="000000" w:themeColor="text1"/>
          <w:sz w:val="32"/>
          <w:szCs w:val="32"/>
        </w:rPr>
        <w:t>【专职执业】</w:t>
      </w:r>
      <w:r>
        <w:rPr>
          <w:rFonts w:hint="eastAsia" w:ascii="仿宋" w:hAnsi="仿宋" w:eastAsia="仿宋"/>
          <w:color w:val="000000" w:themeColor="text1"/>
          <w:sz w:val="32"/>
          <w:szCs w:val="32"/>
        </w:rPr>
        <w:t>律师只能在一个律师事务所执业。</w:t>
      </w:r>
    </w:p>
    <w:p>
      <w:pPr>
        <w:pStyle w:val="17"/>
        <w:spacing w:line="580" w:lineRule="exact"/>
        <w:ind w:firstLine="627" w:firstLineChars="196"/>
        <w:rPr>
          <w:rFonts w:ascii="仿宋" w:hAnsi="仿宋" w:eastAsia="仿宋"/>
          <w:color w:val="000000" w:themeColor="text1"/>
          <w:sz w:val="32"/>
          <w:szCs w:val="32"/>
        </w:rPr>
      </w:pPr>
      <w:r>
        <w:rPr>
          <w:rFonts w:hint="eastAsia" w:ascii="仿宋" w:hAnsi="仿宋" w:eastAsia="仿宋"/>
          <w:color w:val="000000" w:themeColor="text1"/>
          <w:sz w:val="32"/>
          <w:szCs w:val="32"/>
        </w:rPr>
        <w:t>律师在从业期间应当专职执业，但兼职律师或者法律、行政法规另有规定的除外。</w:t>
      </w:r>
    </w:p>
    <w:p>
      <w:pPr>
        <w:pStyle w:val="17"/>
        <w:spacing w:line="580" w:lineRule="exact"/>
        <w:ind w:firstLine="627" w:firstLineChars="196"/>
        <w:rPr>
          <w:rFonts w:ascii="仿宋" w:hAnsi="仿宋" w:eastAsia="仿宋"/>
          <w:color w:val="000000" w:themeColor="text1"/>
          <w:sz w:val="32"/>
          <w:szCs w:val="32"/>
        </w:rPr>
      </w:pPr>
      <w:r>
        <w:rPr>
          <w:rFonts w:hint="eastAsia" w:ascii="仿宋" w:hAnsi="仿宋" w:eastAsia="仿宋"/>
          <w:color w:val="000000" w:themeColor="text1"/>
          <w:sz w:val="32"/>
          <w:szCs w:val="32"/>
        </w:rPr>
        <w:t>律师执业，应当遵守所在律师事务所的执业管理制度，接受律师事务所的指导和监督，参加律师执业年度考核。（原细则）</w:t>
      </w:r>
    </w:p>
    <w:p>
      <w:pPr>
        <w:pStyle w:val="17"/>
        <w:autoSpaceDN w:val="0"/>
        <w:spacing w:line="580" w:lineRule="exact"/>
        <w:ind w:firstLine="640"/>
        <w:rPr>
          <w:rFonts w:ascii="仿宋" w:hAnsi="仿宋" w:eastAsia="仿宋"/>
          <w:color w:val="000000" w:themeColor="text1"/>
          <w:sz w:val="32"/>
          <w:szCs w:val="32"/>
        </w:rPr>
      </w:pPr>
      <w:r>
        <w:rPr>
          <w:rFonts w:hint="eastAsia" w:ascii="仿宋" w:hAnsi="仿宋" w:eastAsia="仿宋"/>
          <w:b/>
          <w:color w:val="000000" w:themeColor="text1"/>
          <w:sz w:val="32"/>
          <w:szCs w:val="32"/>
        </w:rPr>
        <w:t>第二十五条</w:t>
      </w:r>
      <w:r>
        <w:rPr>
          <w:rFonts w:hint="eastAsia" w:ascii="仿宋" w:hAnsi="仿宋" w:eastAsia="仿宋"/>
          <w:color w:val="000000" w:themeColor="text1"/>
          <w:sz w:val="32"/>
          <w:szCs w:val="32"/>
        </w:rPr>
        <w:t>【禁止性规定及罚则】律师应当依法办理业务，不得有司法部《律师执业管理办法》第二十八条及第三十四条至第四十二条规定的下列行为：</w:t>
      </w:r>
    </w:p>
    <w:p>
      <w:pPr>
        <w:pStyle w:val="17"/>
        <w:spacing w:line="58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(一)</w:t>
      </w:r>
      <w:r>
        <w:rPr>
          <w:rFonts w:hint="eastAsia" w:ascii="仿宋" w:hAnsi="仿宋" w:eastAsia="仿宋"/>
          <w:color w:val="000000" w:themeColor="text1"/>
          <w:sz w:val="32"/>
          <w:szCs w:val="32"/>
        </w:rPr>
        <w:t>同一案件中为双方当事人担任代理人，或者代理与本人及其近亲属有利益冲突的法律事务；</w:t>
      </w:r>
    </w:p>
    <w:p>
      <w:pPr>
        <w:pStyle w:val="17"/>
        <w:spacing w:line="580" w:lineRule="exact"/>
        <w:rPr>
          <w:rFonts w:ascii="仿宋" w:hAnsi="仿宋" w:eastAsia="仿宋"/>
          <w:color w:val="000000" w:themeColor="text1"/>
          <w:sz w:val="32"/>
          <w:szCs w:val="32"/>
        </w:rPr>
      </w:pP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（二）接受犯罪嫌疑人、被告人委托后，接受同一案件或者未同案处理但实施的犯罪存在关联的其他犯罪嫌疑人、被告人的委托担任辩护人；</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（三）曾经担任法官、检察官，从人民法院、人民检察院离任后，二年内以律师身份担任诉讼代理人或者辩护人或担任原任职人民法院、人民检察院办理案件的诉讼代理人或者辩护人；</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（四）担任所在律师事务所其他律师担任仲裁员的案件的代理人；</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（五）曾经或者仍在担任仲裁员，承办与本人担任仲裁员办理过的案件有利益冲突的法律事务</w:t>
      </w:r>
      <w:r>
        <w:rPr>
          <w:rFonts w:ascii="仿宋" w:hAnsi="仿宋" w:eastAsia="仿宋"/>
          <w:color w:val="000000" w:themeColor="text1"/>
          <w:sz w:val="32"/>
          <w:szCs w:val="32"/>
        </w:rPr>
        <w:t>;</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（六）利用提供法律服务的便利牟取当事人争议的权益或者不当利益</w:t>
      </w:r>
      <w:r>
        <w:rPr>
          <w:rFonts w:ascii="仿宋" w:hAnsi="仿宋" w:eastAsia="仿宋"/>
          <w:color w:val="000000" w:themeColor="text1"/>
          <w:sz w:val="32"/>
          <w:szCs w:val="32"/>
        </w:rPr>
        <w:t>;</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（七）接受对方当事人的财物及其他利益，与对方当事人、第三人恶意串通，向对方当事人、第三人提供不利于委托人的信息、证据材料，侵害委托人的权益</w:t>
      </w:r>
      <w:r>
        <w:rPr>
          <w:rFonts w:ascii="仿宋" w:hAnsi="仿宋" w:eastAsia="仿宋"/>
          <w:color w:val="000000" w:themeColor="text1"/>
          <w:sz w:val="32"/>
          <w:szCs w:val="32"/>
        </w:rPr>
        <w:t>;</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八）违反规定会见法官、检察官、仲裁员以及其他有关工作人员，向其行贿、许诺提供利益、介绍贿赂，指使、诱导当事人行贿，或者向法官、检察官、仲裁员以及其他工作人员打探办案机关内部对案件的办理意见、承办其介绍的案件，利用与法官、检察官、仲裁员以及其他有关工作人员的特殊关系，影响依法办理案件</w:t>
      </w:r>
      <w:r>
        <w:rPr>
          <w:rFonts w:ascii="仿宋" w:hAnsi="仿宋" w:eastAsia="仿宋"/>
          <w:color w:val="000000" w:themeColor="text1"/>
          <w:sz w:val="32"/>
          <w:szCs w:val="32"/>
        </w:rPr>
        <w:t>;</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（九）采取煽动、教唆和组织当事人或者其他人员到司法机关或者其他国家机关静坐、举牌、打横幅、喊口号、声援、围观等扰乱公共秩序、危害公共安全的非法手段，聚众滋事，制造影响，向有关部门施加压力</w:t>
      </w:r>
      <w:r>
        <w:rPr>
          <w:rFonts w:ascii="仿宋" w:hAnsi="仿宋" w:eastAsia="仿宋"/>
          <w:color w:val="000000" w:themeColor="text1"/>
          <w:sz w:val="32"/>
          <w:szCs w:val="32"/>
        </w:rPr>
        <w:t>;</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（十）未经当事人委托或者法律援助机构指派，以律师名义为当事人提供法律服务、介入案件，干扰依法办理案件；</w:t>
      </w:r>
      <w:r>
        <w:rPr>
          <w:rFonts w:ascii="仿宋" w:hAnsi="仿宋" w:eastAsia="仿宋"/>
          <w:color w:val="000000" w:themeColor="text1"/>
          <w:sz w:val="32"/>
          <w:szCs w:val="32"/>
        </w:rPr>
        <w:t xml:space="preserve">  </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（十一）对本人或者其他律师正在办理的案件进行歪曲、有误导性的宣传和评论，恶意炒作案件；</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（十二）以串联组团、联署签名、发表公开信、组织网上聚集、声援等方式或者借个案研讨之名，制造舆论压力，攻击、诋毁司法机关和司法制度；</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（十三）违反规定披露、散布不公开审理案件的信息、材料，或者本人、其他律师在办案过程中获悉的有关案件重要信息、证据材料</w:t>
      </w:r>
      <w:r>
        <w:rPr>
          <w:rFonts w:ascii="仿宋" w:hAnsi="仿宋" w:eastAsia="仿宋"/>
          <w:color w:val="000000" w:themeColor="text1"/>
          <w:sz w:val="32"/>
          <w:szCs w:val="32"/>
        </w:rPr>
        <w:t>;</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（十四）会见在押犯罪嫌疑人、被告人时，违反有关规定，携带犯罪嫌疑人、被告人的近亲属或者其他利害关系人会见，将通讯工具提供给在押犯罪嫌疑人、被告人使用，或者传递物品、文件；</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（十五）无正当理由，拒不按照人民法院通知出庭参与诉讼，或者违反法庭规则，擅自退庭；</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（十六）聚众哄闹、冲击法庭，侮辱、诽谤、威胁、殴打司法工作人员或者诉讼参与人，否定国家认定的邪教组织的性质，或者有其他严重扰乱法庭秩序的行为；</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（十七）故意向司法机关、仲裁机构或者行政机关提供虚假证据或者威胁、利诱他人提供虚假证据，妨碍对方当事人合法取得证据；</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（十八）法律规定的妨碍、干扰诉讼、仲裁或者行政处理活动正常进行的其他行为</w:t>
      </w:r>
      <w:r>
        <w:rPr>
          <w:rFonts w:ascii="仿宋" w:hAnsi="仿宋" w:eastAsia="仿宋"/>
          <w:color w:val="000000" w:themeColor="text1"/>
          <w:sz w:val="32"/>
          <w:szCs w:val="32"/>
        </w:rPr>
        <w:t>;</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（十九）发表、散布否定宪法确立的根本政治制度、基本原则和危害国家安全的言论</w:t>
      </w:r>
      <w:r>
        <w:rPr>
          <w:rFonts w:ascii="仿宋" w:hAnsi="仿宋" w:eastAsia="仿宋"/>
          <w:color w:val="000000" w:themeColor="text1"/>
          <w:sz w:val="32"/>
          <w:szCs w:val="32"/>
        </w:rPr>
        <w:t>;</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（二十）利用网络、媒体挑动对党和政府的不满，发起、参与危害国家安全的组织或者支持、参与、实施危害国家安全的活动</w:t>
      </w:r>
      <w:r>
        <w:rPr>
          <w:rFonts w:ascii="仿宋" w:hAnsi="仿宋" w:eastAsia="仿宋"/>
          <w:color w:val="000000" w:themeColor="text1"/>
          <w:sz w:val="32"/>
          <w:szCs w:val="32"/>
        </w:rPr>
        <w:t>;</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（二十一）以歪曲事实真相、明显违背社会公序良俗等方式，发表恶意诽谤他人的言论，或者发表严重扰乱法庭秩序的言论</w:t>
      </w:r>
      <w:r>
        <w:rPr>
          <w:rFonts w:ascii="仿宋" w:hAnsi="仿宋" w:eastAsia="仿宋"/>
          <w:color w:val="000000" w:themeColor="text1"/>
          <w:sz w:val="32"/>
          <w:szCs w:val="32"/>
        </w:rPr>
        <w:t>;</w:t>
      </w:r>
    </w:p>
    <w:p>
      <w:pPr>
        <w:pStyle w:val="17"/>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（二十二）为争揽业务哄骗、唆使当事人提起诉讼，制造、扩大矛盾，影响社会稳定；</w:t>
      </w:r>
    </w:p>
    <w:p>
      <w:pPr>
        <w:pStyle w:val="17"/>
        <w:spacing w:line="580" w:lineRule="exact"/>
        <w:ind w:firstLine="640" w:firstLineChars="200"/>
        <w:rPr>
          <w:color w:val="000000" w:themeColor="text1"/>
        </w:rPr>
      </w:pPr>
      <w:r>
        <w:rPr>
          <w:rFonts w:hint="eastAsia" w:ascii="仿宋" w:hAnsi="仿宋" w:eastAsia="仿宋"/>
          <w:color w:val="000000" w:themeColor="text1"/>
          <w:sz w:val="32"/>
          <w:szCs w:val="32"/>
        </w:rPr>
        <w:t>（二十三）以诋毁其他律师事务所、律师，支付介绍费，向当事人明示或者暗示与办案机关、政府部门及其工作人员有特殊关系，或者在司法机关、监管场所周边违规设立办公场所、散发广告、举牌等不正当手段承揽业务。</w:t>
      </w:r>
    </w:p>
    <w:p>
      <w:pPr>
        <w:pStyle w:val="17"/>
        <w:spacing w:line="58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律师具有前款情形的，依照《律师法》第四十七条、第四十八条、第四十九条相关规定予以行政处罚。</w:t>
      </w:r>
    </w:p>
    <w:p>
      <w:pPr>
        <w:spacing w:line="580" w:lineRule="exact"/>
        <w:ind w:firstLine="645"/>
        <w:rPr>
          <w:rFonts w:ascii="仿宋" w:hAnsi="仿宋" w:eastAsia="仿宋"/>
          <w:color w:val="000000" w:themeColor="text1"/>
          <w:sz w:val="32"/>
          <w:szCs w:val="32"/>
        </w:rPr>
      </w:pPr>
      <w:r>
        <w:rPr>
          <w:rFonts w:hint="eastAsia" w:ascii="仿宋" w:hAnsi="仿宋" w:eastAsia="仿宋"/>
          <w:b/>
          <w:color w:val="000000" w:themeColor="text1"/>
          <w:sz w:val="32"/>
          <w:szCs w:val="32"/>
        </w:rPr>
        <w:t>第二十六条</w:t>
      </w:r>
      <w:r>
        <w:rPr>
          <w:rFonts w:hint="eastAsia" w:ascii="仿宋" w:hAnsi="仿宋" w:eastAsia="仿宋"/>
          <w:color w:val="000000" w:themeColor="text1"/>
          <w:sz w:val="32"/>
          <w:szCs w:val="32"/>
        </w:rPr>
        <w:t>【律协管理】律师应当加入律师协会，享有律师协会章程规定的权利，履行律师协会章程规定的义务。</w:t>
      </w:r>
    </w:p>
    <w:p>
      <w:pPr>
        <w:spacing w:line="580" w:lineRule="exact"/>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第二十七条</w:t>
      </w:r>
      <w:r>
        <w:rPr>
          <w:rFonts w:hint="eastAsia" w:ascii="仿宋" w:hAnsi="仿宋" w:eastAsia="仿宋"/>
          <w:color w:val="000000" w:themeColor="text1"/>
          <w:sz w:val="32"/>
          <w:szCs w:val="32"/>
        </w:rPr>
        <w:t>【执业考核】律师的业务培训、职业道德、执业纪律教育和执业活动考核，由律师协会具体组织实施。</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申请律师执业人员的实习活动和实习考核由律师协会负责。</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重新申请律师执业的人员、变更执业机构和申请加入本市会员的律师，应当接受本市律师协会组织的培训、品行鉴定、执业经历审查。</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律师事务所新任负责人、新设立所的合伙人和新执业律师应当按照规定参加律师协会组织的教育培训。</w:t>
      </w:r>
    </w:p>
    <w:p>
      <w:pPr>
        <w:spacing w:line="580" w:lineRule="exact"/>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第二十八条</w:t>
      </w:r>
      <w:r>
        <w:rPr>
          <w:rFonts w:hint="eastAsia" w:ascii="仿宋" w:hAnsi="仿宋" w:eastAsia="仿宋"/>
          <w:color w:val="000000" w:themeColor="text1"/>
          <w:sz w:val="32"/>
          <w:szCs w:val="32"/>
        </w:rPr>
        <w:t>【行政管理】司法局应当依法履行对律师协会的指导、监督职责，支持律师协会依照《律师法》和协会章程、行业规范对律师执业活动实行行业自律</w:t>
      </w:r>
      <w:r>
        <w:rPr>
          <w:rFonts w:ascii="仿宋" w:hAnsi="仿宋" w:eastAsia="仿宋"/>
          <w:color w:val="000000" w:themeColor="text1"/>
          <w:sz w:val="32"/>
          <w:szCs w:val="32"/>
        </w:rPr>
        <w:t>,建立健全行政管理与行业自律相结合的协调、协作机制。</w:t>
      </w:r>
    </w:p>
    <w:p>
      <w:pPr>
        <w:spacing w:line="580" w:lineRule="exact"/>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第二十九条</w:t>
      </w:r>
      <w:r>
        <w:rPr>
          <w:rFonts w:hint="eastAsia" w:ascii="仿宋" w:hAnsi="仿宋" w:eastAsia="仿宋"/>
          <w:color w:val="000000" w:themeColor="text1"/>
          <w:sz w:val="32"/>
          <w:szCs w:val="32"/>
        </w:rPr>
        <w:t>【行政管理】司法局应当依法履行对律师执业活动的监督指导职责，综合运用行政约谈、行政检查、行政投诉和行政处罚等管理手段，规范律师执业行为，保障律师正当执业权利。</w:t>
      </w:r>
    </w:p>
    <w:p>
      <w:pPr>
        <w:spacing w:line="580" w:lineRule="exact"/>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第三十条</w:t>
      </w:r>
      <w:r>
        <w:rPr>
          <w:rFonts w:hint="eastAsia" w:ascii="仿宋" w:hAnsi="仿宋" w:eastAsia="仿宋"/>
          <w:color w:val="000000" w:themeColor="text1"/>
          <w:sz w:val="32"/>
          <w:szCs w:val="32"/>
        </w:rPr>
        <w:t>【区局职权】区司法局履行下列监督管理职责：</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（一）检查监督律师在执业活动中遵守法律、法规、规章和职业道德、执业纪律的情况；</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（二）掌握本行政区域律师队伍建设和发展情况，制定加强律师队伍建设的措施和办法；</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（三）受理对律师的举报和投诉；</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（四）监督律师履行行政处罚和实行整改的情况；</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（五）组织开展对律师执业的专项检查或者专项考核工作；</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（六）对律师进行表彰；</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（七）依法定职权对律师的违法行为实施行政处罚。对经行政处罚立案调查查明事实后依法应当给予吊销律师执业证书处罚的，向市司法局提出处罚建议；</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（八）掌握律师事务所对律师执业年度考核的情况，并对考核结果实行备案监督；</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（九）受理、审查律师执业、变更执业机构、执业证书注销申请事项；</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（十）建立律师执业档案，负责有关律师执业许可、变更、注销等信息的公开工作；</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（十一）法律、法规、规章规定的其他职责。</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区司法局在开展日常监督管理过程中，发现、查实律师在执业活动中存在问题的，应当对其进行警示谈话，责令改正，并对其整改情况进行监督；认为需要给予行业惩戒的，移送律师协会处理。发现律师可能存在应予行政处罚情形的，应当及时立案调查，依法作出处理。</w:t>
      </w:r>
    </w:p>
    <w:p>
      <w:pPr>
        <w:spacing w:line="580" w:lineRule="exact"/>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第三十一条</w:t>
      </w:r>
      <w:r>
        <w:rPr>
          <w:rFonts w:hint="eastAsia" w:ascii="仿宋" w:hAnsi="仿宋" w:eastAsia="仿宋"/>
          <w:color w:val="000000" w:themeColor="text1"/>
          <w:sz w:val="32"/>
          <w:szCs w:val="32"/>
        </w:rPr>
        <w:t>【市局职权】市司法局履行下列监督管理职责：</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（一）掌握、评估本行政区域律师队伍建设情况和总体执业水平，制定律师队伍的发展规划和有关政策，制定加强律师执业管理的规范性文件；</w:t>
      </w:r>
      <w:r>
        <w:rPr>
          <w:rFonts w:ascii="仿宋" w:hAnsi="仿宋" w:eastAsia="仿宋"/>
          <w:color w:val="000000" w:themeColor="text1"/>
          <w:sz w:val="32"/>
          <w:szCs w:val="32"/>
        </w:rPr>
        <w:t xml:space="preserve"> </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（二）监督、指导区司法局对律师执业的监督管理工作，组织、指导对律师执业的专项检查或者专项考核工作；</w:t>
      </w:r>
      <w:r>
        <w:rPr>
          <w:rFonts w:ascii="仿宋" w:hAnsi="仿宋" w:eastAsia="仿宋"/>
          <w:color w:val="000000" w:themeColor="text1"/>
          <w:sz w:val="32"/>
          <w:szCs w:val="32"/>
        </w:rPr>
        <w:t xml:space="preserve"> </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（三）组织对律师的表彰活动；</w:t>
      </w:r>
      <w:r>
        <w:rPr>
          <w:rFonts w:ascii="仿宋" w:hAnsi="仿宋" w:eastAsia="仿宋"/>
          <w:color w:val="000000" w:themeColor="text1"/>
          <w:sz w:val="32"/>
          <w:szCs w:val="32"/>
        </w:rPr>
        <w:t xml:space="preserve"> </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（四）依法对律师的严重违法行为实施吊销律师执业证书的处罚，监督、指导区司法局的行政处罚工作，办理有关行政复议和申诉案件；</w:t>
      </w:r>
      <w:r>
        <w:rPr>
          <w:rFonts w:ascii="仿宋" w:hAnsi="仿宋" w:eastAsia="仿宋"/>
          <w:color w:val="000000" w:themeColor="text1"/>
          <w:sz w:val="32"/>
          <w:szCs w:val="32"/>
        </w:rPr>
        <w:t xml:space="preserve"> </w:t>
      </w:r>
    </w:p>
    <w:p>
      <w:pPr>
        <w:spacing w:line="580" w:lineRule="exact"/>
        <w:rPr>
          <w:rFonts w:ascii="仿宋" w:hAnsi="仿宋" w:eastAsia="仿宋"/>
          <w:color w:val="000000" w:themeColor="text1"/>
          <w:sz w:val="32"/>
          <w:szCs w:val="32"/>
        </w:rPr>
      </w:pPr>
      <w:r>
        <w:rPr>
          <w:rFonts w:hint="eastAsia" w:ascii="仿宋" w:hAnsi="仿宋" w:eastAsia="仿宋"/>
          <w:color w:val="000000" w:themeColor="text1"/>
          <w:sz w:val="32"/>
          <w:szCs w:val="32"/>
        </w:rPr>
        <w:t>　　（五）办理律师执业核准、变更执业机构核准和执业证书注销事项；</w:t>
      </w:r>
      <w:r>
        <w:rPr>
          <w:rFonts w:ascii="仿宋" w:hAnsi="仿宋" w:eastAsia="仿宋"/>
          <w:color w:val="000000" w:themeColor="text1"/>
          <w:sz w:val="32"/>
          <w:szCs w:val="32"/>
        </w:rPr>
        <w:t xml:space="preserve"> </w:t>
      </w:r>
    </w:p>
    <w:p>
      <w:pPr>
        <w:spacing w:line="58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（六）负责有关本行政区域律师队伍、执业情况、管理事务等重大信息的公开工作；</w:t>
      </w:r>
      <w:r>
        <w:rPr>
          <w:rFonts w:ascii="仿宋" w:hAnsi="仿宋" w:eastAsia="仿宋"/>
          <w:color w:val="000000" w:themeColor="text1"/>
          <w:sz w:val="32"/>
          <w:szCs w:val="32"/>
        </w:rPr>
        <w:t xml:space="preserve"> </w:t>
      </w:r>
    </w:p>
    <w:p>
      <w:pPr>
        <w:spacing w:line="58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（七）法律、法规、规章规定的其他职责。</w:t>
      </w:r>
    </w:p>
    <w:p>
      <w:pPr>
        <w:spacing w:line="580" w:lineRule="exact"/>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第三十二条</w:t>
      </w:r>
      <w:r>
        <w:rPr>
          <w:rFonts w:hint="eastAsia" w:ascii="仿宋" w:hAnsi="仿宋" w:eastAsia="仿宋"/>
          <w:color w:val="000000" w:themeColor="text1"/>
          <w:sz w:val="32"/>
          <w:szCs w:val="32"/>
        </w:rPr>
        <w:t>【证书处理】律师受到停止执业处罚的，应当自处罚决定生效后至处罚期限届满前，将律师执业证书缴存其律师事务所住所地区司法局。</w:t>
      </w:r>
    </w:p>
    <w:p>
      <w:pPr>
        <w:pStyle w:val="17"/>
        <w:spacing w:line="580" w:lineRule="exact"/>
        <w:ind w:firstLine="640"/>
        <w:rPr>
          <w:rFonts w:ascii="仿宋" w:hAnsi="仿宋" w:eastAsia="仿宋"/>
          <w:color w:val="000000" w:themeColor="text1"/>
          <w:sz w:val="32"/>
          <w:szCs w:val="32"/>
        </w:rPr>
      </w:pPr>
      <w:r>
        <w:rPr>
          <w:rFonts w:hint="eastAsia" w:ascii="仿宋" w:hAnsi="仿宋" w:eastAsia="仿宋"/>
          <w:b/>
          <w:color w:val="000000" w:themeColor="text1"/>
          <w:sz w:val="32"/>
          <w:szCs w:val="32"/>
        </w:rPr>
        <w:t>第三十三条</w:t>
      </w:r>
      <w:r>
        <w:rPr>
          <w:rFonts w:hint="eastAsia" w:ascii="仿宋" w:hAnsi="仿宋" w:eastAsia="仿宋"/>
          <w:color w:val="000000" w:themeColor="text1"/>
          <w:sz w:val="32"/>
          <w:szCs w:val="32"/>
        </w:rPr>
        <w:t>【情况反馈】</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人民法院、人民检察院、公安机关、国家安全机关或者其他有关部门对律师的违法违规行为向司法行政机关、律师协会提出予以处罚、处分建议的，司法行政机关、律师协会应当自作出处理决定之日起七日内通报建议机关。</w:t>
      </w:r>
    </w:p>
    <w:p>
      <w:pPr>
        <w:spacing w:line="580" w:lineRule="exact"/>
        <w:ind w:firstLine="645"/>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第五章</w:t>
      </w:r>
      <w:r>
        <w:rPr>
          <w:rFonts w:ascii="黑体" w:hAnsi="黑体" w:eastAsia="黑体"/>
          <w:color w:val="000000" w:themeColor="text1"/>
          <w:sz w:val="32"/>
          <w:szCs w:val="32"/>
        </w:rPr>
        <w:t xml:space="preserve">  </w:t>
      </w:r>
      <w:r>
        <w:rPr>
          <w:rFonts w:hint="eastAsia" w:ascii="黑体" w:hAnsi="黑体" w:eastAsia="黑体"/>
          <w:color w:val="000000" w:themeColor="text1"/>
          <w:sz w:val="32"/>
          <w:szCs w:val="32"/>
        </w:rPr>
        <w:t>附</w:t>
      </w:r>
      <w:r>
        <w:rPr>
          <w:rFonts w:ascii="黑体" w:hAnsi="黑体" w:eastAsia="黑体"/>
          <w:color w:val="000000" w:themeColor="text1"/>
          <w:sz w:val="32"/>
          <w:szCs w:val="32"/>
        </w:rPr>
        <w:t xml:space="preserve">  </w:t>
      </w:r>
      <w:r>
        <w:rPr>
          <w:rFonts w:hint="eastAsia" w:ascii="黑体" w:hAnsi="黑体" w:eastAsia="黑体"/>
          <w:color w:val="000000" w:themeColor="text1"/>
          <w:sz w:val="32"/>
          <w:szCs w:val="32"/>
        </w:rPr>
        <w:t>则</w:t>
      </w:r>
    </w:p>
    <w:p>
      <w:pPr>
        <w:spacing w:line="580" w:lineRule="exact"/>
        <w:ind w:firstLine="645"/>
        <w:rPr>
          <w:rFonts w:ascii="仿宋" w:hAnsi="仿宋" w:eastAsia="仿宋"/>
          <w:color w:val="000000" w:themeColor="text1"/>
          <w:sz w:val="32"/>
          <w:szCs w:val="32"/>
        </w:rPr>
      </w:pPr>
      <w:r>
        <w:rPr>
          <w:rFonts w:hint="eastAsia" w:ascii="仿宋" w:hAnsi="仿宋" w:eastAsia="仿宋"/>
          <w:b/>
          <w:color w:val="000000" w:themeColor="text1"/>
          <w:sz w:val="32"/>
          <w:szCs w:val="32"/>
        </w:rPr>
        <w:t>第三十四条</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本实施细则除第四章外，规定的期限以工作日计算，不含法定节假日。</w:t>
      </w:r>
    </w:p>
    <w:p>
      <w:pPr>
        <w:spacing w:line="580" w:lineRule="exact"/>
        <w:ind w:firstLine="645"/>
        <w:rPr>
          <w:rFonts w:ascii="仿宋" w:hAnsi="仿宋" w:eastAsia="仿宋"/>
          <w:color w:val="000000" w:themeColor="text1"/>
          <w:sz w:val="32"/>
          <w:szCs w:val="32"/>
        </w:rPr>
      </w:pPr>
      <w:r>
        <w:rPr>
          <w:rFonts w:hint="eastAsia" w:ascii="仿宋" w:hAnsi="仿宋" w:eastAsia="仿宋"/>
          <w:b/>
          <w:color w:val="000000" w:themeColor="text1"/>
          <w:sz w:val="32"/>
          <w:szCs w:val="32"/>
        </w:rPr>
        <w:t>第三十五条</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本实施细则由北京市司法局负责解释。</w:t>
      </w:r>
    </w:p>
    <w:p>
      <w:pPr>
        <w:spacing w:line="580" w:lineRule="exact"/>
        <w:ind w:firstLine="643" w:firstLineChars="200"/>
        <w:rPr>
          <w:rFonts w:ascii="仿宋" w:hAnsi="仿宋" w:eastAsia="仿宋" w:cs="仿宋"/>
          <w:color w:val="000000" w:themeColor="text1"/>
          <w:sz w:val="32"/>
          <w:szCs w:val="32"/>
        </w:rPr>
      </w:pPr>
      <w:r>
        <w:rPr>
          <w:rFonts w:hint="eastAsia" w:ascii="仿宋" w:hAnsi="仿宋" w:eastAsia="仿宋"/>
          <w:b/>
          <w:color w:val="000000" w:themeColor="text1"/>
          <w:sz w:val="32"/>
          <w:szCs w:val="32"/>
        </w:rPr>
        <w:t>第三十六条</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本实施细则自二</w:t>
      </w:r>
      <w:r>
        <w:rPr>
          <w:rFonts w:ascii="仿宋" w:hAnsi="仿宋" w:eastAsia="仿宋"/>
          <w:color w:val="000000" w:themeColor="text1"/>
          <w:sz w:val="32"/>
          <w:szCs w:val="32"/>
        </w:rPr>
        <w:t>0</w:t>
      </w:r>
      <w:r>
        <w:rPr>
          <w:rFonts w:hint="eastAsia" w:ascii="仿宋" w:hAnsi="仿宋" w:eastAsia="仿宋"/>
          <w:color w:val="000000" w:themeColor="text1"/>
          <w:sz w:val="32"/>
          <w:szCs w:val="32"/>
        </w:rPr>
        <w:t>一七年</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月</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日起施行。</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2"/>
      <w:rPr>
        <w:rStyle w:val="10"/>
      </w:rPr>
    </w:pPr>
    <w:r>
      <w:fldChar w:fldCharType="begin"/>
    </w:r>
    <w:r>
      <w:rPr>
        <w:rStyle w:val="10"/>
      </w:rPr>
      <w:instrText xml:space="preserve">PAGE  </w:instrText>
    </w:r>
    <w:r>
      <w:fldChar w:fldCharType="separate"/>
    </w:r>
    <w:r>
      <w:rPr>
        <w:rStyle w:val="10"/>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2"/>
      <w:rPr>
        <w:rStyle w:val="10"/>
      </w:rPr>
    </w:pPr>
    <w:r>
      <w:fldChar w:fldCharType="begin"/>
    </w:r>
    <w:r>
      <w:rPr>
        <w:rStyle w:val="10"/>
      </w:rPr>
      <w:instrText xml:space="preserve">PAGE  </w:instrTex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DB1BD"/>
    <w:multiLevelType w:val="singleLevel"/>
    <w:tmpl w:val="55ADB1BD"/>
    <w:lvl w:ilvl="0" w:tentative="0">
      <w:start w:val="1"/>
      <w:numFmt w:val="chineseCounting"/>
      <w:suff w:val="space"/>
      <w:lvlText w:val="第%1章"/>
      <w:lvlJc w:val="left"/>
    </w:lvl>
  </w:abstractNum>
  <w:abstractNum w:abstractNumId="1">
    <w:nsid w:val="58098924"/>
    <w:multiLevelType w:val="singleLevel"/>
    <w:tmpl w:val="58098924"/>
    <w:lvl w:ilvl="0" w:tentative="0">
      <w:start w:val="3"/>
      <w:numFmt w:val="chineseCounting"/>
      <w:suff w:val="nothing"/>
      <w:lvlText w:val="（%1）"/>
      <w:lvlJc w:val="left"/>
    </w:lvl>
  </w:abstractNum>
  <w:abstractNum w:abstractNumId="2">
    <w:nsid w:val="580D6B5F"/>
    <w:multiLevelType w:val="singleLevel"/>
    <w:tmpl w:val="580D6B5F"/>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10F2C7A"/>
    <w:rsid w:val="00025D4D"/>
    <w:rsid w:val="0003421F"/>
    <w:rsid w:val="00066237"/>
    <w:rsid w:val="00074590"/>
    <w:rsid w:val="00085132"/>
    <w:rsid w:val="0009694B"/>
    <w:rsid w:val="000C5D63"/>
    <w:rsid w:val="000D3067"/>
    <w:rsid w:val="001031B0"/>
    <w:rsid w:val="0010763C"/>
    <w:rsid w:val="00110C50"/>
    <w:rsid w:val="0011327B"/>
    <w:rsid w:val="00126E77"/>
    <w:rsid w:val="0013128D"/>
    <w:rsid w:val="00140E6E"/>
    <w:rsid w:val="00141A3F"/>
    <w:rsid w:val="00157D36"/>
    <w:rsid w:val="001778E9"/>
    <w:rsid w:val="001A58C5"/>
    <w:rsid w:val="001A7A4B"/>
    <w:rsid w:val="001B34AA"/>
    <w:rsid w:val="001D62A3"/>
    <w:rsid w:val="001E328E"/>
    <w:rsid w:val="00204C8B"/>
    <w:rsid w:val="002074C6"/>
    <w:rsid w:val="00216020"/>
    <w:rsid w:val="00230517"/>
    <w:rsid w:val="00243B98"/>
    <w:rsid w:val="00246C0A"/>
    <w:rsid w:val="0025119A"/>
    <w:rsid w:val="00264217"/>
    <w:rsid w:val="00267D92"/>
    <w:rsid w:val="00272FE6"/>
    <w:rsid w:val="00281F9B"/>
    <w:rsid w:val="002823BB"/>
    <w:rsid w:val="0029439E"/>
    <w:rsid w:val="002D24AF"/>
    <w:rsid w:val="002F4217"/>
    <w:rsid w:val="002F7C21"/>
    <w:rsid w:val="003016AD"/>
    <w:rsid w:val="003046E1"/>
    <w:rsid w:val="0031598E"/>
    <w:rsid w:val="00331C2D"/>
    <w:rsid w:val="003333ED"/>
    <w:rsid w:val="00343CB6"/>
    <w:rsid w:val="003443DB"/>
    <w:rsid w:val="0035214F"/>
    <w:rsid w:val="00365C6D"/>
    <w:rsid w:val="0037186D"/>
    <w:rsid w:val="0038541C"/>
    <w:rsid w:val="00391F28"/>
    <w:rsid w:val="003979BE"/>
    <w:rsid w:val="003A2EAF"/>
    <w:rsid w:val="003A583D"/>
    <w:rsid w:val="003B5988"/>
    <w:rsid w:val="003C1F1D"/>
    <w:rsid w:val="003D1CD8"/>
    <w:rsid w:val="00403565"/>
    <w:rsid w:val="00420D30"/>
    <w:rsid w:val="00423825"/>
    <w:rsid w:val="004449BA"/>
    <w:rsid w:val="00446131"/>
    <w:rsid w:val="004575AE"/>
    <w:rsid w:val="00465D39"/>
    <w:rsid w:val="00472036"/>
    <w:rsid w:val="004829FB"/>
    <w:rsid w:val="0049407D"/>
    <w:rsid w:val="0049513B"/>
    <w:rsid w:val="004B2FB7"/>
    <w:rsid w:val="004C2C0B"/>
    <w:rsid w:val="004E2CB6"/>
    <w:rsid w:val="004F3DA6"/>
    <w:rsid w:val="004F5A57"/>
    <w:rsid w:val="00515D07"/>
    <w:rsid w:val="00535826"/>
    <w:rsid w:val="00542442"/>
    <w:rsid w:val="00552D35"/>
    <w:rsid w:val="00557B91"/>
    <w:rsid w:val="005657D4"/>
    <w:rsid w:val="00566074"/>
    <w:rsid w:val="005729DC"/>
    <w:rsid w:val="005A264B"/>
    <w:rsid w:val="005B3F25"/>
    <w:rsid w:val="005C0D80"/>
    <w:rsid w:val="005D6ED4"/>
    <w:rsid w:val="00601B94"/>
    <w:rsid w:val="00603422"/>
    <w:rsid w:val="00606B31"/>
    <w:rsid w:val="00614A03"/>
    <w:rsid w:val="006219F2"/>
    <w:rsid w:val="0067285D"/>
    <w:rsid w:val="006957C8"/>
    <w:rsid w:val="006B20CB"/>
    <w:rsid w:val="006D6B17"/>
    <w:rsid w:val="007108C7"/>
    <w:rsid w:val="00716CAC"/>
    <w:rsid w:val="0072334D"/>
    <w:rsid w:val="00723A1B"/>
    <w:rsid w:val="00737B73"/>
    <w:rsid w:val="00751482"/>
    <w:rsid w:val="007604A7"/>
    <w:rsid w:val="00772B94"/>
    <w:rsid w:val="00780342"/>
    <w:rsid w:val="007A0061"/>
    <w:rsid w:val="007A1DC5"/>
    <w:rsid w:val="007B2E95"/>
    <w:rsid w:val="007C5EA6"/>
    <w:rsid w:val="007C6D7B"/>
    <w:rsid w:val="007D51EA"/>
    <w:rsid w:val="007E1B7A"/>
    <w:rsid w:val="007E2036"/>
    <w:rsid w:val="007F20A6"/>
    <w:rsid w:val="00806532"/>
    <w:rsid w:val="008068C3"/>
    <w:rsid w:val="008247A4"/>
    <w:rsid w:val="008256C9"/>
    <w:rsid w:val="00840D93"/>
    <w:rsid w:val="0084240D"/>
    <w:rsid w:val="00842BA7"/>
    <w:rsid w:val="008451E4"/>
    <w:rsid w:val="00845C20"/>
    <w:rsid w:val="00850A74"/>
    <w:rsid w:val="00851DE0"/>
    <w:rsid w:val="00862227"/>
    <w:rsid w:val="00862668"/>
    <w:rsid w:val="00870E50"/>
    <w:rsid w:val="008875CE"/>
    <w:rsid w:val="008C6018"/>
    <w:rsid w:val="008D3641"/>
    <w:rsid w:val="00903828"/>
    <w:rsid w:val="009228C0"/>
    <w:rsid w:val="00924D93"/>
    <w:rsid w:val="00930707"/>
    <w:rsid w:val="009468C7"/>
    <w:rsid w:val="009615F9"/>
    <w:rsid w:val="00977092"/>
    <w:rsid w:val="009A148E"/>
    <w:rsid w:val="009C5B89"/>
    <w:rsid w:val="009C6D48"/>
    <w:rsid w:val="009E6C51"/>
    <w:rsid w:val="009F0039"/>
    <w:rsid w:val="009F17C7"/>
    <w:rsid w:val="009F1C96"/>
    <w:rsid w:val="009F7034"/>
    <w:rsid w:val="009F7AD6"/>
    <w:rsid w:val="00A10447"/>
    <w:rsid w:val="00A37594"/>
    <w:rsid w:val="00A405F5"/>
    <w:rsid w:val="00A54DDC"/>
    <w:rsid w:val="00A8441A"/>
    <w:rsid w:val="00A8661E"/>
    <w:rsid w:val="00A929F8"/>
    <w:rsid w:val="00AD0BCB"/>
    <w:rsid w:val="00AD2126"/>
    <w:rsid w:val="00AD3925"/>
    <w:rsid w:val="00AE3D0E"/>
    <w:rsid w:val="00AF0F5C"/>
    <w:rsid w:val="00B05E79"/>
    <w:rsid w:val="00B236AC"/>
    <w:rsid w:val="00B26AE2"/>
    <w:rsid w:val="00B32F6A"/>
    <w:rsid w:val="00B564F1"/>
    <w:rsid w:val="00B93CCA"/>
    <w:rsid w:val="00BB4479"/>
    <w:rsid w:val="00BB6297"/>
    <w:rsid w:val="00BE11E0"/>
    <w:rsid w:val="00BF5D52"/>
    <w:rsid w:val="00C03657"/>
    <w:rsid w:val="00C22633"/>
    <w:rsid w:val="00C408B1"/>
    <w:rsid w:val="00C55076"/>
    <w:rsid w:val="00C66299"/>
    <w:rsid w:val="00C74C10"/>
    <w:rsid w:val="00C75BA7"/>
    <w:rsid w:val="00C83498"/>
    <w:rsid w:val="00C83DDF"/>
    <w:rsid w:val="00C93444"/>
    <w:rsid w:val="00C95A40"/>
    <w:rsid w:val="00CE305D"/>
    <w:rsid w:val="00CE35DF"/>
    <w:rsid w:val="00CF61FA"/>
    <w:rsid w:val="00D048F3"/>
    <w:rsid w:val="00D15732"/>
    <w:rsid w:val="00D45963"/>
    <w:rsid w:val="00D55643"/>
    <w:rsid w:val="00D65018"/>
    <w:rsid w:val="00D66558"/>
    <w:rsid w:val="00D7321F"/>
    <w:rsid w:val="00D74ECA"/>
    <w:rsid w:val="00D77DDE"/>
    <w:rsid w:val="00D8362A"/>
    <w:rsid w:val="00DE08E8"/>
    <w:rsid w:val="00DE6187"/>
    <w:rsid w:val="00DF1831"/>
    <w:rsid w:val="00E11585"/>
    <w:rsid w:val="00E23FEA"/>
    <w:rsid w:val="00E34FCE"/>
    <w:rsid w:val="00E775F1"/>
    <w:rsid w:val="00E82AA0"/>
    <w:rsid w:val="00E84B01"/>
    <w:rsid w:val="00EB3D59"/>
    <w:rsid w:val="00EC6966"/>
    <w:rsid w:val="00EF3918"/>
    <w:rsid w:val="00F10916"/>
    <w:rsid w:val="00F179E0"/>
    <w:rsid w:val="00F20C38"/>
    <w:rsid w:val="00F30B60"/>
    <w:rsid w:val="00F43C39"/>
    <w:rsid w:val="00F50BFA"/>
    <w:rsid w:val="00F56A29"/>
    <w:rsid w:val="00F6306F"/>
    <w:rsid w:val="00F656A8"/>
    <w:rsid w:val="00FC5A42"/>
    <w:rsid w:val="00FD23BF"/>
    <w:rsid w:val="00FD26A6"/>
    <w:rsid w:val="00FE02CD"/>
    <w:rsid w:val="0B4A0AB0"/>
    <w:rsid w:val="123639F0"/>
    <w:rsid w:val="174A2743"/>
    <w:rsid w:val="199A5A5F"/>
    <w:rsid w:val="1E0508CE"/>
    <w:rsid w:val="1EEA4997"/>
    <w:rsid w:val="210F2C7A"/>
    <w:rsid w:val="22EC1FC0"/>
    <w:rsid w:val="25980F7A"/>
    <w:rsid w:val="29EF765A"/>
    <w:rsid w:val="2A031B7E"/>
    <w:rsid w:val="2A3A5386"/>
    <w:rsid w:val="2C9F1142"/>
    <w:rsid w:val="315C7DA8"/>
    <w:rsid w:val="32BB64C9"/>
    <w:rsid w:val="39DD381D"/>
    <w:rsid w:val="3E1F3EDD"/>
    <w:rsid w:val="401818B4"/>
    <w:rsid w:val="41CA5C2D"/>
    <w:rsid w:val="470B6E27"/>
    <w:rsid w:val="476C7E22"/>
    <w:rsid w:val="4D611881"/>
    <w:rsid w:val="4DE74FDD"/>
    <w:rsid w:val="549902D9"/>
    <w:rsid w:val="5970084D"/>
    <w:rsid w:val="5A19308F"/>
    <w:rsid w:val="5FFA0406"/>
    <w:rsid w:val="60A74FED"/>
    <w:rsid w:val="62111CEF"/>
    <w:rsid w:val="6D6731FF"/>
    <w:rsid w:val="7081744D"/>
    <w:rsid w:val="71B61B1C"/>
    <w:rsid w:val="72216C4D"/>
    <w:rsid w:val="7E820E9B"/>
    <w:rsid w:val="7EE369BA"/>
    <w:rsid w:val="7F51026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qFormat/>
    <w:uiPriority w:val="0"/>
    <w:rPr>
      <w:b/>
      <w:bCs/>
    </w:rPr>
  </w:style>
  <w:style w:type="paragraph" w:styleId="3">
    <w:name w:val="annotation text"/>
    <w:basedOn w:val="1"/>
    <w:link w:val="16"/>
    <w:uiPriority w:val="99"/>
    <w:pPr>
      <w:jc w:val="left"/>
    </w:pPr>
  </w:style>
  <w:style w:type="paragraph" w:styleId="4">
    <w:name w:val="Balloon Text"/>
    <w:basedOn w:val="1"/>
    <w:link w:val="13"/>
    <w:unhideWhenUsed/>
    <w:qFormat/>
    <w:uiPriority w:val="99"/>
    <w:rPr>
      <w:sz w:val="18"/>
      <w:szCs w:val="18"/>
    </w:rPr>
  </w:style>
  <w:style w:type="paragraph" w:styleId="5">
    <w:name w:val="footer"/>
    <w:basedOn w:val="1"/>
    <w:unhideWhenUsed/>
    <w:uiPriority w:val="0"/>
    <w:pPr>
      <w:tabs>
        <w:tab w:val="center" w:pos="4153"/>
        <w:tab w:val="right" w:pos="8306"/>
      </w:tabs>
      <w:snapToGrid w:val="0"/>
      <w:jc w:val="left"/>
    </w:pPr>
    <w:rPr>
      <w:sz w:val="18"/>
    </w:rPr>
  </w:style>
  <w:style w:type="paragraph" w:styleId="6">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line="300" w:lineRule="atLeast"/>
      <w:jc w:val="left"/>
    </w:pPr>
    <w:rPr>
      <w:rFonts w:ascii="宋体" w:hAnsi="宋体"/>
      <w:kern w:val="0"/>
      <w:sz w:val="24"/>
    </w:rPr>
  </w:style>
  <w:style w:type="character" w:styleId="9">
    <w:name w:val="Strong"/>
    <w:basedOn w:val="8"/>
    <w:qFormat/>
    <w:uiPriority w:val="22"/>
    <w:rPr>
      <w:b/>
    </w:rPr>
  </w:style>
  <w:style w:type="character" w:styleId="10">
    <w:name w:val="page number"/>
    <w:basedOn w:val="8"/>
    <w:unhideWhenUsed/>
    <w:qFormat/>
    <w:uiPriority w:val="99"/>
  </w:style>
  <w:style w:type="character" w:styleId="11">
    <w:name w:val="annotation reference"/>
    <w:basedOn w:val="8"/>
    <w:uiPriority w:val="0"/>
    <w:rPr>
      <w:sz w:val="21"/>
      <w:szCs w:val="21"/>
    </w:rPr>
  </w:style>
  <w:style w:type="character" w:customStyle="1" w:styleId="13">
    <w:name w:val="批注框文本 Char"/>
    <w:basedOn w:val="8"/>
    <w:link w:val="4"/>
    <w:semiHidden/>
    <w:uiPriority w:val="99"/>
    <w:rPr>
      <w:kern w:val="2"/>
      <w:sz w:val="18"/>
      <w:szCs w:val="18"/>
    </w:rPr>
  </w:style>
  <w:style w:type="character" w:customStyle="1" w:styleId="14">
    <w:name w:val="页眉 Char"/>
    <w:basedOn w:val="8"/>
    <w:link w:val="6"/>
    <w:semiHidden/>
    <w:qFormat/>
    <w:uiPriority w:val="0"/>
    <w:rPr>
      <w:kern w:val="2"/>
      <w:sz w:val="18"/>
      <w:szCs w:val="18"/>
    </w:rPr>
  </w:style>
  <w:style w:type="paragraph" w:customStyle="1" w:styleId="15">
    <w:name w:val="Revision"/>
    <w:hidden/>
    <w:unhideWhenUsed/>
    <w:uiPriority w:val="99"/>
    <w:rPr>
      <w:rFonts w:ascii="Times New Roman" w:hAnsi="Times New Roman" w:eastAsia="宋体" w:cs="Times New Roman"/>
      <w:kern w:val="2"/>
      <w:sz w:val="21"/>
      <w:lang w:val="en-US" w:eastAsia="zh-CN" w:bidi="ar-SA"/>
    </w:rPr>
  </w:style>
  <w:style w:type="character" w:customStyle="1" w:styleId="16">
    <w:name w:val="批注文字 Char"/>
    <w:basedOn w:val="8"/>
    <w:link w:val="3"/>
    <w:qFormat/>
    <w:uiPriority w:val="99"/>
    <w:rPr>
      <w:kern w:val="2"/>
      <w:sz w:val="21"/>
    </w:rPr>
  </w:style>
  <w:style w:type="paragraph" w:customStyle="1" w:styleId="17">
    <w:name w:val="p0"/>
    <w:basedOn w:val="1"/>
    <w:qFormat/>
    <w:uiPriority w:val="0"/>
    <w:pPr>
      <w:widowControl/>
    </w:pPr>
    <w:rPr>
      <w:kern w:val="0"/>
      <w:szCs w:val="21"/>
    </w:rPr>
  </w:style>
  <w:style w:type="character" w:customStyle="1" w:styleId="18">
    <w:name w:val="批注主题 Char"/>
    <w:basedOn w:val="16"/>
    <w:link w:val="2"/>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fgf&#21271;&#20140;&#24066;&#24459;&#24072;&#25191;&#19994;&#31649;&#29702;&#21150;&#27861;&#23454;&#26045;&#32454;&#2101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C9858-F80F-4E38-B686-DC8F06063C05}">
  <ds:schemaRefs/>
</ds:datastoreItem>
</file>

<file path=docProps/app.xml><?xml version="1.0" encoding="utf-8"?>
<Properties xmlns="http://schemas.openxmlformats.org/officeDocument/2006/extended-properties" xmlns:vt="http://schemas.openxmlformats.org/officeDocument/2006/docPropsVTypes">
  <Template>fgf北京市律师执业管理办法实施细则</Template>
  <Company>Microsoft</Company>
  <Pages>16</Pages>
  <Words>1093</Words>
  <Characters>6235</Characters>
  <Lines>51</Lines>
  <Paragraphs>14</Paragraphs>
  <TotalTime>0</TotalTime>
  <ScaleCrop>false</ScaleCrop>
  <LinksUpToDate>false</LinksUpToDate>
  <CharactersWithSpaces>7314</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2017-04-25T10:20:00Z</dcterms:created>
  <dc:creator>Administrator</dc:creator>
  <cp:lastModifiedBy>HP</cp:lastModifiedBy>
  <cp:lastPrinted>2017-02-22T01:37:00Z</cp:lastPrinted>
  <dcterms:modified xsi:type="dcterms:W3CDTF">2017-05-19T05:37:07Z</dcterms:modified>
  <dc:title>北京市律师执业管理办法实施细则</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