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279E3" w14:textId="77777777" w:rsidR="001F1A35" w:rsidRDefault="001F1A35" w:rsidP="001F1A35">
      <w:pPr>
        <w:spacing w:line="360" w:lineRule="auto"/>
        <w:rPr>
          <w:rFonts w:ascii="黑体" w:eastAsia="黑体" w:hAnsi="宋体"/>
          <w:color w:val="000000"/>
          <w:sz w:val="48"/>
          <w:szCs w:val="48"/>
        </w:rPr>
      </w:pPr>
    </w:p>
    <w:p w14:paraId="6B2ADC98" w14:textId="77777777" w:rsidR="001F1A35" w:rsidRDefault="001F1A35" w:rsidP="001F1A35">
      <w:pPr>
        <w:spacing w:line="360" w:lineRule="auto"/>
        <w:rPr>
          <w:rFonts w:ascii="黑体" w:eastAsia="黑体" w:hAnsi="宋体"/>
          <w:color w:val="000000"/>
          <w:sz w:val="48"/>
          <w:szCs w:val="48"/>
        </w:rPr>
      </w:pPr>
    </w:p>
    <w:p w14:paraId="665D98F8" w14:textId="77777777" w:rsidR="00720FC3" w:rsidRPr="00896D29" w:rsidRDefault="00720FC3" w:rsidP="00720FC3">
      <w:pPr>
        <w:adjustRightInd w:val="0"/>
        <w:snapToGrid w:val="0"/>
        <w:spacing w:line="360" w:lineRule="auto"/>
        <w:jc w:val="center"/>
        <w:rPr>
          <w:rFonts w:ascii="楷体" w:eastAsia="楷体" w:hAnsi="楷体"/>
          <w:b/>
          <w:sz w:val="36"/>
          <w:szCs w:val="36"/>
          <w:lang w:val="zh-CN"/>
        </w:rPr>
      </w:pPr>
    </w:p>
    <w:p w14:paraId="2FC255B6" w14:textId="3F2FB477" w:rsidR="00720FC3" w:rsidRPr="00056A8B" w:rsidRDefault="008905CF" w:rsidP="00720FC3">
      <w:pPr>
        <w:adjustRightInd w:val="0"/>
        <w:snapToGrid w:val="0"/>
        <w:spacing w:line="360" w:lineRule="auto"/>
        <w:jc w:val="center"/>
        <w:rPr>
          <w:rFonts w:ascii="楷体" w:eastAsia="楷体" w:hAnsi="楷体"/>
          <w:b/>
          <w:sz w:val="34"/>
          <w:szCs w:val="34"/>
        </w:rPr>
      </w:pPr>
      <w:bookmarkStart w:id="0" w:name="_Hlk166602063"/>
      <w:bookmarkStart w:id="1" w:name="_Hlk167109359"/>
      <w:r>
        <w:rPr>
          <w:rFonts w:ascii="楷体" w:eastAsia="楷体" w:hAnsi="楷体" w:hint="eastAsia"/>
          <w:b/>
          <w:sz w:val="34"/>
          <w:szCs w:val="34"/>
        </w:rPr>
        <w:t>北京市</w:t>
      </w:r>
      <w:r w:rsidRPr="008905CF">
        <w:rPr>
          <w:rFonts w:ascii="楷体" w:eastAsia="楷体" w:hAnsi="楷体" w:hint="eastAsia"/>
          <w:b/>
          <w:sz w:val="34"/>
          <w:szCs w:val="34"/>
        </w:rPr>
        <w:t>法律援助值班补贴</w:t>
      </w:r>
      <w:r>
        <w:rPr>
          <w:rFonts w:ascii="楷体" w:eastAsia="楷体" w:hAnsi="楷体" w:hint="eastAsia"/>
          <w:b/>
          <w:sz w:val="34"/>
          <w:szCs w:val="34"/>
        </w:rPr>
        <w:t>支出政策</w:t>
      </w:r>
      <w:bookmarkEnd w:id="1"/>
    </w:p>
    <w:bookmarkEnd w:id="0"/>
    <w:p w14:paraId="4D5EE502" w14:textId="77777777" w:rsidR="00720FC3" w:rsidRDefault="00720FC3" w:rsidP="00720FC3">
      <w:pPr>
        <w:adjustRightInd w:val="0"/>
        <w:snapToGrid w:val="0"/>
        <w:spacing w:line="360" w:lineRule="auto"/>
        <w:jc w:val="center"/>
        <w:rPr>
          <w:rFonts w:ascii="黑体" w:eastAsia="黑体" w:hAnsi="黑体"/>
          <w:b/>
          <w:sz w:val="72"/>
          <w:szCs w:val="72"/>
          <w:lang w:val="zh-CN"/>
        </w:rPr>
      </w:pPr>
      <w:r>
        <w:rPr>
          <w:rFonts w:ascii="黑体" w:eastAsia="黑体" w:hAnsi="黑体" w:hint="eastAsia"/>
          <w:b/>
          <w:sz w:val="72"/>
          <w:szCs w:val="72"/>
          <w:lang w:val="zh-CN"/>
        </w:rPr>
        <w:t>绩 效 评 价 报 告</w:t>
      </w:r>
    </w:p>
    <w:p w14:paraId="4C8458EA" w14:textId="77777777" w:rsidR="00720FC3" w:rsidRDefault="00720FC3" w:rsidP="00720FC3">
      <w:pPr>
        <w:adjustRightInd w:val="0"/>
        <w:snapToGrid w:val="0"/>
        <w:spacing w:line="360" w:lineRule="auto"/>
        <w:jc w:val="left"/>
        <w:rPr>
          <w:rFonts w:ascii="仿宋_GB2312" w:hAnsi="黑体"/>
          <w:i/>
          <w:iCs/>
          <w:sz w:val="32"/>
          <w:szCs w:val="32"/>
          <w:lang w:val="zh-CN"/>
        </w:rPr>
      </w:pPr>
    </w:p>
    <w:p w14:paraId="0C53E506" w14:textId="77777777" w:rsidR="005737E2" w:rsidRDefault="005737E2" w:rsidP="00720FC3">
      <w:pPr>
        <w:adjustRightInd w:val="0"/>
        <w:snapToGrid w:val="0"/>
        <w:spacing w:line="360" w:lineRule="auto"/>
        <w:jc w:val="left"/>
        <w:rPr>
          <w:rFonts w:ascii="仿宋_GB2312" w:hAnsi="黑体"/>
          <w:i/>
          <w:iCs/>
          <w:sz w:val="32"/>
          <w:szCs w:val="32"/>
          <w:lang w:val="zh-CN"/>
        </w:rPr>
      </w:pPr>
    </w:p>
    <w:p w14:paraId="0985CCC2" w14:textId="77777777" w:rsidR="005737E2" w:rsidRDefault="005737E2" w:rsidP="00720FC3">
      <w:pPr>
        <w:adjustRightInd w:val="0"/>
        <w:snapToGrid w:val="0"/>
        <w:spacing w:line="360" w:lineRule="auto"/>
        <w:jc w:val="left"/>
        <w:rPr>
          <w:rFonts w:ascii="仿宋_GB2312" w:hAnsi="黑体"/>
          <w:i/>
          <w:iCs/>
          <w:sz w:val="32"/>
          <w:szCs w:val="32"/>
          <w:lang w:val="zh-CN"/>
        </w:rPr>
      </w:pPr>
    </w:p>
    <w:p w14:paraId="6D0CDD14" w14:textId="77777777" w:rsidR="005737E2" w:rsidRDefault="005737E2" w:rsidP="00720FC3">
      <w:pPr>
        <w:adjustRightInd w:val="0"/>
        <w:snapToGrid w:val="0"/>
        <w:spacing w:line="360" w:lineRule="auto"/>
        <w:jc w:val="left"/>
        <w:rPr>
          <w:rFonts w:ascii="仿宋_GB2312" w:hAnsi="黑体"/>
          <w:i/>
          <w:iCs/>
          <w:sz w:val="32"/>
          <w:szCs w:val="32"/>
          <w:lang w:val="zh-CN"/>
        </w:rPr>
      </w:pPr>
    </w:p>
    <w:p w14:paraId="218A47B9" w14:textId="77777777" w:rsidR="005737E2" w:rsidRPr="00731A1A" w:rsidRDefault="005737E2" w:rsidP="00720FC3">
      <w:pPr>
        <w:adjustRightInd w:val="0"/>
        <w:snapToGrid w:val="0"/>
        <w:spacing w:line="360" w:lineRule="auto"/>
        <w:jc w:val="left"/>
        <w:rPr>
          <w:rFonts w:ascii="仿宋_GB2312" w:hAnsi="黑体"/>
          <w:i/>
          <w:iCs/>
          <w:sz w:val="32"/>
          <w:szCs w:val="32"/>
          <w:lang w:val="zh-CN"/>
        </w:rPr>
      </w:pPr>
    </w:p>
    <w:p w14:paraId="50EE36A2" w14:textId="77777777" w:rsidR="00720FC3" w:rsidRDefault="00720FC3" w:rsidP="00720FC3">
      <w:pPr>
        <w:adjustRightInd w:val="0"/>
        <w:snapToGrid w:val="0"/>
        <w:spacing w:line="360" w:lineRule="auto"/>
        <w:jc w:val="left"/>
        <w:rPr>
          <w:rFonts w:ascii="黑体" w:eastAsia="黑体" w:hAnsi="黑体"/>
          <w:sz w:val="32"/>
          <w:szCs w:val="32"/>
          <w:lang w:val="zh-CN"/>
        </w:rPr>
      </w:pPr>
    </w:p>
    <w:p w14:paraId="5DB2C80E" w14:textId="77777777" w:rsidR="00720FC3" w:rsidRDefault="00720FC3" w:rsidP="00720FC3">
      <w:pPr>
        <w:adjustRightInd w:val="0"/>
        <w:snapToGrid w:val="0"/>
        <w:spacing w:line="360" w:lineRule="auto"/>
        <w:jc w:val="left"/>
        <w:rPr>
          <w:rFonts w:ascii="黑体" w:eastAsia="黑体" w:hAnsi="黑体"/>
          <w:sz w:val="32"/>
          <w:szCs w:val="32"/>
          <w:lang w:val="zh-CN"/>
        </w:rPr>
      </w:pPr>
    </w:p>
    <w:p w14:paraId="2EB1ADCF" w14:textId="77777777" w:rsidR="005737E2" w:rsidRDefault="005737E2" w:rsidP="00720FC3">
      <w:pPr>
        <w:adjustRightInd w:val="0"/>
        <w:snapToGrid w:val="0"/>
        <w:spacing w:line="360" w:lineRule="auto"/>
        <w:jc w:val="left"/>
        <w:rPr>
          <w:rFonts w:ascii="黑体" w:eastAsia="黑体" w:hAnsi="黑体"/>
          <w:sz w:val="32"/>
          <w:szCs w:val="32"/>
          <w:lang w:val="zh-CN"/>
        </w:rPr>
      </w:pPr>
    </w:p>
    <w:p w14:paraId="7165A72D" w14:textId="77777777" w:rsidR="005737E2" w:rsidRDefault="005737E2" w:rsidP="00720FC3">
      <w:pPr>
        <w:adjustRightInd w:val="0"/>
        <w:snapToGrid w:val="0"/>
        <w:spacing w:line="360" w:lineRule="auto"/>
        <w:jc w:val="left"/>
        <w:rPr>
          <w:rFonts w:ascii="黑体" w:eastAsia="黑体" w:hAnsi="黑体"/>
          <w:sz w:val="32"/>
          <w:szCs w:val="32"/>
          <w:lang w:val="zh-CN"/>
        </w:rPr>
      </w:pPr>
    </w:p>
    <w:p w14:paraId="63CB6667" w14:textId="77777777" w:rsidR="00720FC3" w:rsidRDefault="00720FC3" w:rsidP="00720FC3">
      <w:pPr>
        <w:adjustRightInd w:val="0"/>
        <w:snapToGrid w:val="0"/>
        <w:spacing w:line="360" w:lineRule="auto"/>
        <w:jc w:val="left"/>
        <w:rPr>
          <w:rFonts w:ascii="黑体" w:eastAsia="黑体" w:hAnsi="黑体"/>
          <w:sz w:val="32"/>
          <w:szCs w:val="32"/>
          <w:lang w:val="zh-CN"/>
        </w:rPr>
      </w:pPr>
    </w:p>
    <w:p w14:paraId="0D245D68" w14:textId="77777777" w:rsidR="00720FC3" w:rsidRPr="00896D29" w:rsidRDefault="00720FC3" w:rsidP="00720FC3">
      <w:pPr>
        <w:adjustRightInd w:val="0"/>
        <w:snapToGrid w:val="0"/>
        <w:spacing w:line="360" w:lineRule="auto"/>
        <w:jc w:val="center"/>
        <w:rPr>
          <w:rFonts w:ascii="楷体" w:eastAsia="楷体" w:hAnsi="楷体"/>
          <w:b/>
          <w:sz w:val="44"/>
          <w:szCs w:val="44"/>
          <w:lang w:val="zh-CN"/>
        </w:rPr>
      </w:pPr>
      <w:r>
        <w:rPr>
          <w:rFonts w:ascii="楷体" w:eastAsia="楷体" w:hAnsi="楷体" w:hint="eastAsia"/>
          <w:b/>
          <w:sz w:val="44"/>
          <w:szCs w:val="44"/>
        </w:rPr>
        <w:t>北京</w:t>
      </w:r>
      <w:r w:rsidR="005737E2">
        <w:rPr>
          <w:rFonts w:ascii="楷体" w:eastAsia="楷体" w:hAnsi="楷体" w:hint="eastAsia"/>
          <w:b/>
          <w:sz w:val="44"/>
          <w:szCs w:val="44"/>
        </w:rPr>
        <w:t>市司法局</w:t>
      </w:r>
    </w:p>
    <w:p w14:paraId="4720060B" w14:textId="77777777" w:rsidR="005737E2" w:rsidRDefault="005737E2" w:rsidP="00720FC3">
      <w:pPr>
        <w:adjustRightInd w:val="0"/>
        <w:snapToGrid w:val="0"/>
        <w:spacing w:line="360" w:lineRule="auto"/>
        <w:jc w:val="center"/>
        <w:rPr>
          <w:rFonts w:ascii="仿宋_GB2312" w:hAnsi="仿宋"/>
          <w:b/>
          <w:i/>
          <w:sz w:val="32"/>
          <w:szCs w:val="32"/>
          <w:lang w:val="zh-CN"/>
        </w:rPr>
      </w:pPr>
    </w:p>
    <w:p w14:paraId="3294B4BB" w14:textId="3FFDA371" w:rsidR="00DE4A6D" w:rsidRPr="00731A1A" w:rsidRDefault="00720FC3" w:rsidP="00720FC3">
      <w:pPr>
        <w:adjustRightInd w:val="0"/>
        <w:snapToGrid w:val="0"/>
        <w:spacing w:line="360" w:lineRule="auto"/>
        <w:jc w:val="center"/>
        <w:rPr>
          <w:rFonts w:ascii="仿宋_GB2312" w:hAnsi="仿宋"/>
          <w:b/>
          <w:sz w:val="32"/>
          <w:szCs w:val="32"/>
          <w:lang w:val="zh-CN"/>
        </w:rPr>
        <w:sectPr w:rsidR="00DE4A6D" w:rsidRPr="00731A1A" w:rsidSect="009F49C1">
          <w:footerReference w:type="default" r:id="rId8"/>
          <w:pgSz w:w="11906" w:h="16838"/>
          <w:pgMar w:top="2098" w:right="1531" w:bottom="1985" w:left="1531" w:header="851" w:footer="992" w:gutter="0"/>
          <w:cols w:space="425"/>
          <w:docGrid w:type="lines" w:linePitch="312"/>
        </w:sectPr>
      </w:pPr>
      <w:r w:rsidRPr="00731A1A">
        <w:rPr>
          <w:rFonts w:ascii="仿宋_GB2312" w:hAnsi="仿宋" w:hint="eastAsia"/>
          <w:b/>
          <w:sz w:val="32"/>
          <w:szCs w:val="32"/>
          <w:lang w:val="zh-CN"/>
        </w:rPr>
        <w:t>20</w:t>
      </w:r>
      <w:r w:rsidR="005737E2">
        <w:rPr>
          <w:rFonts w:ascii="仿宋_GB2312" w:hAnsi="仿宋"/>
          <w:b/>
          <w:sz w:val="32"/>
          <w:szCs w:val="32"/>
          <w:lang w:val="zh-CN"/>
        </w:rPr>
        <w:t>2</w:t>
      </w:r>
      <w:r w:rsidR="008905CF">
        <w:rPr>
          <w:rFonts w:ascii="仿宋_GB2312" w:hAnsi="仿宋" w:hint="eastAsia"/>
          <w:b/>
          <w:sz w:val="32"/>
          <w:szCs w:val="32"/>
          <w:lang w:val="zh-CN"/>
        </w:rPr>
        <w:t>4</w:t>
      </w:r>
      <w:r w:rsidRPr="00731A1A">
        <w:rPr>
          <w:rFonts w:ascii="仿宋_GB2312" w:hAnsi="仿宋" w:hint="eastAsia"/>
          <w:b/>
          <w:sz w:val="32"/>
          <w:szCs w:val="32"/>
          <w:lang w:val="zh-CN"/>
        </w:rPr>
        <w:t>年</w:t>
      </w:r>
      <w:r w:rsidR="005737E2">
        <w:rPr>
          <w:rFonts w:ascii="仿宋_GB2312" w:hAnsi="仿宋"/>
          <w:b/>
          <w:sz w:val="32"/>
          <w:szCs w:val="32"/>
        </w:rPr>
        <w:t>5</w:t>
      </w:r>
      <w:r w:rsidRPr="00731A1A">
        <w:rPr>
          <w:rFonts w:ascii="仿宋_GB2312" w:hAnsi="仿宋" w:hint="eastAsia"/>
          <w:b/>
          <w:sz w:val="32"/>
          <w:szCs w:val="32"/>
          <w:lang w:val="zh-CN"/>
        </w:rPr>
        <w:t>月</w:t>
      </w:r>
    </w:p>
    <w:p w14:paraId="733AB258" w14:textId="77777777" w:rsidR="008905CF" w:rsidRDefault="008905CF" w:rsidP="005B5D86">
      <w:pPr>
        <w:tabs>
          <w:tab w:val="left" w:pos="2850"/>
        </w:tabs>
        <w:adjustRightInd w:val="0"/>
        <w:snapToGrid w:val="0"/>
        <w:spacing w:line="600" w:lineRule="exact"/>
        <w:jc w:val="center"/>
        <w:rPr>
          <w:rFonts w:ascii="仿宋_GB2312" w:hAnsi="仿宋_GB2312" w:cs="仿宋_GB2312"/>
          <w:b/>
          <w:bCs/>
          <w:sz w:val="32"/>
          <w:szCs w:val="32"/>
        </w:rPr>
      </w:pPr>
      <w:r w:rsidRPr="008905CF">
        <w:rPr>
          <w:rFonts w:ascii="仿宋_GB2312" w:hAnsi="仿宋_GB2312" w:cs="仿宋_GB2312" w:hint="eastAsia"/>
          <w:b/>
          <w:bCs/>
          <w:sz w:val="32"/>
          <w:szCs w:val="32"/>
        </w:rPr>
        <w:lastRenderedPageBreak/>
        <w:t>北京市法律援助值班补贴支出政策</w:t>
      </w:r>
    </w:p>
    <w:p w14:paraId="52E015D6" w14:textId="55DF5131" w:rsidR="008C2447" w:rsidRPr="00A87ACC" w:rsidRDefault="008C2447" w:rsidP="005B5D86">
      <w:pPr>
        <w:tabs>
          <w:tab w:val="left" w:pos="2850"/>
        </w:tabs>
        <w:adjustRightInd w:val="0"/>
        <w:snapToGrid w:val="0"/>
        <w:spacing w:line="600" w:lineRule="exact"/>
        <w:jc w:val="center"/>
        <w:rPr>
          <w:rFonts w:ascii="仿宋_GB2312" w:hAnsi="仿宋_GB2312" w:cs="仿宋_GB2312"/>
          <w:b/>
          <w:bCs/>
          <w:sz w:val="32"/>
          <w:szCs w:val="32"/>
        </w:rPr>
      </w:pPr>
      <w:r w:rsidRPr="00A87ACC">
        <w:rPr>
          <w:rFonts w:ascii="仿宋_GB2312" w:hAnsi="仿宋_GB2312" w:cs="仿宋_GB2312" w:hint="eastAsia"/>
          <w:b/>
          <w:bCs/>
          <w:sz w:val="32"/>
          <w:szCs w:val="32"/>
        </w:rPr>
        <w:t>绩效评价结论</w:t>
      </w:r>
    </w:p>
    <w:p w14:paraId="79B2A36E" w14:textId="77777777" w:rsidR="008C2447" w:rsidRPr="00AA0B0B" w:rsidRDefault="008C2447" w:rsidP="005B5D86">
      <w:pPr>
        <w:tabs>
          <w:tab w:val="left" w:pos="709"/>
        </w:tabs>
        <w:adjustRightInd w:val="0"/>
        <w:snapToGrid w:val="0"/>
        <w:spacing w:line="600" w:lineRule="exact"/>
        <w:ind w:firstLineChars="200" w:firstLine="640"/>
        <w:rPr>
          <w:rFonts w:ascii="仿宋_GB2312" w:hAnsi="仿宋_GB2312" w:cs="仿宋_GB2312"/>
          <w:sz w:val="32"/>
          <w:szCs w:val="32"/>
        </w:rPr>
      </w:pPr>
    </w:p>
    <w:p w14:paraId="5534BA5B" w14:textId="677F4853" w:rsidR="008C2447" w:rsidRPr="00300DE7" w:rsidRDefault="008905CF" w:rsidP="005B5D86">
      <w:pPr>
        <w:tabs>
          <w:tab w:val="left" w:pos="709"/>
        </w:tabs>
        <w:adjustRightInd w:val="0"/>
        <w:snapToGrid w:val="0"/>
        <w:spacing w:line="600" w:lineRule="exact"/>
        <w:ind w:firstLineChars="200" w:firstLine="640"/>
        <w:rPr>
          <w:rFonts w:ascii="仿宋_GB2312" w:hAnsi="仿宋_GB2312" w:cs="仿宋_GB2312"/>
          <w:sz w:val="32"/>
          <w:szCs w:val="32"/>
        </w:rPr>
      </w:pPr>
      <w:r w:rsidRPr="00300DE7">
        <w:rPr>
          <w:rFonts w:ascii="仿宋_GB2312" w:hAnsi="仿宋_GB2312" w:cs="仿宋_GB2312" w:hint="eastAsia"/>
          <w:sz w:val="32"/>
          <w:szCs w:val="32"/>
        </w:rPr>
        <w:t>北京市法律援助值班补贴支出政策</w:t>
      </w:r>
      <w:r w:rsidR="008C2447" w:rsidRPr="00300DE7">
        <w:rPr>
          <w:rFonts w:ascii="仿宋_GB2312" w:hAnsi="仿宋_GB2312" w:cs="仿宋_GB2312" w:hint="eastAsia"/>
          <w:sz w:val="32"/>
          <w:szCs w:val="32"/>
        </w:rPr>
        <w:t>综合</w:t>
      </w:r>
      <w:r w:rsidR="00A87ACC" w:rsidRPr="00300DE7">
        <w:rPr>
          <w:rFonts w:ascii="仿宋_GB2312" w:hAnsi="仿宋_GB2312" w:cs="仿宋_GB2312" w:hint="eastAsia"/>
          <w:sz w:val="32"/>
          <w:szCs w:val="32"/>
        </w:rPr>
        <w:t>评价</w:t>
      </w:r>
      <w:r w:rsidR="008C2447" w:rsidRPr="00300DE7">
        <w:rPr>
          <w:rFonts w:ascii="仿宋_GB2312" w:hAnsi="仿宋_GB2312" w:cs="仿宋_GB2312" w:hint="eastAsia"/>
          <w:sz w:val="32"/>
          <w:szCs w:val="32"/>
        </w:rPr>
        <w:t>得分</w:t>
      </w:r>
      <w:r w:rsidR="00CE179B" w:rsidRPr="00300DE7">
        <w:rPr>
          <w:rFonts w:ascii="仿宋_GB2312" w:hAnsi="仿宋_GB2312" w:cs="仿宋_GB2312"/>
          <w:sz w:val="32"/>
          <w:szCs w:val="32"/>
        </w:rPr>
        <w:t>90.</w:t>
      </w:r>
      <w:r w:rsidR="00300DE7" w:rsidRPr="00300DE7">
        <w:rPr>
          <w:rFonts w:ascii="仿宋_GB2312" w:hAnsi="仿宋_GB2312" w:cs="仿宋_GB2312" w:hint="eastAsia"/>
          <w:sz w:val="32"/>
          <w:szCs w:val="32"/>
        </w:rPr>
        <w:t>81</w:t>
      </w:r>
      <w:r w:rsidR="008C2447" w:rsidRPr="00300DE7">
        <w:rPr>
          <w:rFonts w:ascii="仿宋_GB2312" w:hAnsi="仿宋_GB2312" w:cs="仿宋_GB2312" w:hint="eastAsia"/>
          <w:sz w:val="32"/>
          <w:szCs w:val="32"/>
        </w:rPr>
        <w:t>分，其中，</w:t>
      </w:r>
      <w:r w:rsidR="00300DE7" w:rsidRPr="00300DE7">
        <w:rPr>
          <w:rFonts w:ascii="仿宋_GB2312" w:hAnsi="仿宋_GB2312" w:cs="仿宋_GB2312" w:hint="eastAsia"/>
          <w:sz w:val="32"/>
          <w:szCs w:val="32"/>
        </w:rPr>
        <w:t>政策制定16.9</w:t>
      </w:r>
      <w:r w:rsidR="008C2447" w:rsidRPr="00300DE7">
        <w:rPr>
          <w:rFonts w:ascii="仿宋_GB2312" w:hAnsi="仿宋_GB2312" w:cs="仿宋_GB2312" w:hint="eastAsia"/>
          <w:sz w:val="32"/>
          <w:szCs w:val="32"/>
        </w:rPr>
        <w:t>分，</w:t>
      </w:r>
      <w:r w:rsidR="00300DE7" w:rsidRPr="00300DE7">
        <w:rPr>
          <w:rFonts w:ascii="仿宋_GB2312" w:hAnsi="仿宋_GB2312" w:cs="仿宋_GB2312" w:hint="eastAsia"/>
          <w:sz w:val="32"/>
          <w:szCs w:val="32"/>
        </w:rPr>
        <w:t>政策管理</w:t>
      </w:r>
      <w:r w:rsidR="00300DE7" w:rsidRPr="00300DE7">
        <w:rPr>
          <w:rFonts w:ascii="仿宋_GB2312" w:hAnsi="仿宋_GB2312" w:cs="仿宋_GB2312"/>
          <w:sz w:val="32"/>
          <w:szCs w:val="32"/>
        </w:rPr>
        <w:t>17.71</w:t>
      </w:r>
      <w:r w:rsidR="008C2447" w:rsidRPr="00300DE7">
        <w:rPr>
          <w:rFonts w:ascii="仿宋_GB2312" w:hAnsi="仿宋_GB2312" w:cs="仿宋_GB2312" w:hint="eastAsia"/>
          <w:sz w:val="32"/>
          <w:szCs w:val="32"/>
        </w:rPr>
        <w:t>分，</w:t>
      </w:r>
      <w:r w:rsidR="00300DE7" w:rsidRPr="00300DE7">
        <w:rPr>
          <w:rFonts w:ascii="仿宋_GB2312" w:hAnsi="仿宋_GB2312" w:cs="仿宋_GB2312" w:hint="eastAsia"/>
          <w:sz w:val="32"/>
          <w:szCs w:val="32"/>
        </w:rPr>
        <w:t>政策</w:t>
      </w:r>
      <w:r w:rsidR="008C2447" w:rsidRPr="00300DE7">
        <w:rPr>
          <w:rFonts w:ascii="仿宋_GB2312" w:hAnsi="仿宋_GB2312" w:cs="仿宋_GB2312" w:hint="eastAsia"/>
          <w:sz w:val="32"/>
          <w:szCs w:val="32"/>
        </w:rPr>
        <w:t>产出</w:t>
      </w:r>
      <w:r w:rsidR="00300DE7" w:rsidRPr="00300DE7">
        <w:rPr>
          <w:rFonts w:ascii="仿宋_GB2312" w:hAnsi="仿宋_GB2312" w:cs="仿宋_GB2312"/>
          <w:sz w:val="32"/>
          <w:szCs w:val="32"/>
        </w:rPr>
        <w:t>22.6</w:t>
      </w:r>
      <w:r w:rsidR="008C2447" w:rsidRPr="00300DE7">
        <w:rPr>
          <w:rFonts w:ascii="仿宋_GB2312" w:hAnsi="仿宋_GB2312" w:cs="仿宋_GB2312" w:hint="eastAsia"/>
          <w:sz w:val="32"/>
          <w:szCs w:val="32"/>
        </w:rPr>
        <w:t>分，</w:t>
      </w:r>
      <w:r w:rsidR="00300DE7" w:rsidRPr="00300DE7">
        <w:rPr>
          <w:rFonts w:ascii="仿宋_GB2312" w:hAnsi="仿宋_GB2312" w:cs="仿宋_GB2312" w:hint="eastAsia"/>
          <w:sz w:val="32"/>
          <w:szCs w:val="32"/>
        </w:rPr>
        <w:t>政策效果</w:t>
      </w:r>
      <w:r w:rsidR="00300DE7" w:rsidRPr="00300DE7">
        <w:rPr>
          <w:rFonts w:ascii="仿宋_GB2312" w:hAnsi="仿宋_GB2312" w:cs="仿宋_GB2312"/>
          <w:sz w:val="32"/>
          <w:szCs w:val="32"/>
        </w:rPr>
        <w:t>23.6</w:t>
      </w:r>
      <w:r w:rsidR="008C2447" w:rsidRPr="00300DE7">
        <w:rPr>
          <w:rFonts w:ascii="仿宋_GB2312" w:hAnsi="仿宋_GB2312" w:cs="仿宋_GB2312" w:hint="eastAsia"/>
          <w:sz w:val="32"/>
          <w:szCs w:val="32"/>
        </w:rPr>
        <w:t>分，</w:t>
      </w:r>
      <w:r w:rsidR="00300DE7" w:rsidRPr="00300DE7">
        <w:rPr>
          <w:rFonts w:ascii="仿宋_GB2312" w:hAnsi="仿宋_GB2312" w:cs="仿宋_GB2312" w:hint="eastAsia"/>
          <w:sz w:val="32"/>
          <w:szCs w:val="32"/>
        </w:rPr>
        <w:t>政策公平性与可持续性10分，</w:t>
      </w:r>
      <w:r w:rsidR="008C2447" w:rsidRPr="00300DE7">
        <w:rPr>
          <w:rFonts w:ascii="仿宋_GB2312" w:hAnsi="仿宋_GB2312" w:cs="仿宋_GB2312" w:hint="eastAsia"/>
          <w:sz w:val="32"/>
          <w:szCs w:val="32"/>
        </w:rPr>
        <w:t>绩效评定结论为“优”。具体评分情况详见附件指标体系及打分情况表。</w:t>
      </w:r>
    </w:p>
    <w:p w14:paraId="62DE1796" w14:textId="77777777" w:rsidR="008C2447" w:rsidRPr="000F703F" w:rsidRDefault="008C2447" w:rsidP="005B5D86">
      <w:pPr>
        <w:pStyle w:val="20"/>
        <w:adjustRightInd w:val="0"/>
        <w:snapToGrid w:val="0"/>
        <w:spacing w:after="0" w:line="600" w:lineRule="exact"/>
        <w:ind w:leftChars="0" w:left="0"/>
        <w:jc w:val="center"/>
        <w:rPr>
          <w:rFonts w:ascii="仿宋_GB2312" w:eastAsia="仿宋_GB2312" w:hAnsi="仿宋_GB2312" w:cs="仿宋_GB2312"/>
          <w:b/>
          <w:sz w:val="28"/>
          <w:szCs w:val="28"/>
        </w:rPr>
      </w:pPr>
      <w:r w:rsidRPr="00300DE7">
        <w:rPr>
          <w:rFonts w:ascii="仿宋_GB2312" w:eastAsia="仿宋_GB2312" w:hAnsi="仿宋_GB2312" w:cs="仿宋_GB2312" w:hint="eastAsia"/>
          <w:b/>
          <w:sz w:val="28"/>
          <w:szCs w:val="28"/>
        </w:rPr>
        <w:t>项目绩效评价结论一览表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50"/>
        <w:gridCol w:w="3240"/>
        <w:gridCol w:w="2995"/>
      </w:tblGrid>
      <w:tr w:rsidR="008C2447" w:rsidRPr="000F703F" w14:paraId="10417939" w14:textId="77777777" w:rsidTr="00EB616A">
        <w:trPr>
          <w:cantSplit/>
          <w:trHeight w:val="624"/>
          <w:jc w:val="center"/>
        </w:trPr>
        <w:tc>
          <w:tcPr>
            <w:tcW w:w="2250" w:type="dxa"/>
            <w:vAlign w:val="center"/>
          </w:tcPr>
          <w:p w14:paraId="7D3BD039" w14:textId="77777777" w:rsidR="008C2447" w:rsidRPr="000F703F" w:rsidRDefault="008C2447" w:rsidP="005B5D86">
            <w:pPr>
              <w:adjustRightInd w:val="0"/>
              <w:snapToGrid w:val="0"/>
              <w:spacing w:before="120" w:after="60"/>
              <w:jc w:val="center"/>
              <w:rPr>
                <w:rFonts w:ascii="仿宋_GB2312" w:hAnsi="仿宋_GB2312" w:cs="仿宋_GB2312"/>
                <w:b/>
                <w:sz w:val="28"/>
                <w:szCs w:val="28"/>
              </w:rPr>
            </w:pPr>
            <w:r w:rsidRPr="000F703F">
              <w:rPr>
                <w:rFonts w:ascii="仿宋_GB2312" w:hAnsi="仿宋_GB2312" w:cs="仿宋_GB2312" w:hint="eastAsia"/>
                <w:b/>
                <w:sz w:val="28"/>
                <w:szCs w:val="28"/>
              </w:rPr>
              <w:t>评价内容</w:t>
            </w:r>
          </w:p>
        </w:tc>
        <w:tc>
          <w:tcPr>
            <w:tcW w:w="3240" w:type="dxa"/>
            <w:vAlign w:val="center"/>
          </w:tcPr>
          <w:p w14:paraId="7AB008C6" w14:textId="77777777" w:rsidR="008C2447" w:rsidRPr="000F703F" w:rsidRDefault="008C2447" w:rsidP="005B5D86">
            <w:pPr>
              <w:adjustRightInd w:val="0"/>
              <w:snapToGrid w:val="0"/>
              <w:spacing w:before="120" w:after="60"/>
              <w:jc w:val="center"/>
              <w:rPr>
                <w:rFonts w:ascii="仿宋_GB2312" w:hAnsi="仿宋_GB2312" w:cs="仿宋_GB2312"/>
                <w:b/>
                <w:sz w:val="28"/>
                <w:szCs w:val="28"/>
              </w:rPr>
            </w:pPr>
            <w:r w:rsidRPr="000F703F">
              <w:rPr>
                <w:rFonts w:ascii="仿宋_GB2312" w:hAnsi="仿宋_GB2312" w:cs="仿宋_GB2312" w:hint="eastAsia"/>
                <w:b/>
                <w:sz w:val="28"/>
                <w:szCs w:val="28"/>
              </w:rPr>
              <w:t>分值</w:t>
            </w:r>
          </w:p>
        </w:tc>
        <w:tc>
          <w:tcPr>
            <w:tcW w:w="2995" w:type="dxa"/>
            <w:tcBorders>
              <w:bottom w:val="single" w:sz="4" w:space="0" w:color="auto"/>
            </w:tcBorders>
            <w:vAlign w:val="center"/>
          </w:tcPr>
          <w:p w14:paraId="4E4D8DB0" w14:textId="77777777" w:rsidR="008C2447" w:rsidRPr="000F703F" w:rsidRDefault="008C2447" w:rsidP="005B5D86">
            <w:pPr>
              <w:adjustRightInd w:val="0"/>
              <w:snapToGrid w:val="0"/>
              <w:spacing w:before="120" w:after="60"/>
              <w:jc w:val="center"/>
              <w:rPr>
                <w:rFonts w:ascii="仿宋_GB2312" w:hAnsi="仿宋_GB2312" w:cs="仿宋_GB2312"/>
                <w:b/>
                <w:sz w:val="28"/>
                <w:szCs w:val="28"/>
              </w:rPr>
            </w:pPr>
            <w:r w:rsidRPr="000F703F">
              <w:rPr>
                <w:rFonts w:ascii="仿宋_GB2312" w:hAnsi="仿宋_GB2312" w:cs="仿宋_GB2312" w:hint="eastAsia"/>
                <w:b/>
                <w:sz w:val="28"/>
                <w:szCs w:val="28"/>
              </w:rPr>
              <w:t>评价得分</w:t>
            </w:r>
          </w:p>
        </w:tc>
      </w:tr>
      <w:tr w:rsidR="00CE179B" w:rsidRPr="000F703F" w14:paraId="59596E0C" w14:textId="77777777" w:rsidTr="00EB616A">
        <w:trPr>
          <w:cantSplit/>
          <w:trHeight w:val="624"/>
          <w:jc w:val="center"/>
        </w:trPr>
        <w:tc>
          <w:tcPr>
            <w:tcW w:w="2250" w:type="dxa"/>
            <w:vAlign w:val="center"/>
          </w:tcPr>
          <w:p w14:paraId="3AD442D8" w14:textId="7E7C068E" w:rsidR="00CE179B" w:rsidRPr="000F703F" w:rsidRDefault="00300DE7" w:rsidP="00CE179B">
            <w:pPr>
              <w:pStyle w:val="af4"/>
              <w:adjustRightInd w:val="0"/>
              <w:snapToGrid w:val="0"/>
              <w:spacing w:before="120" w:after="60"/>
              <w:ind w:firstLine="0"/>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政策</w:t>
            </w:r>
            <w:r w:rsidR="00CE179B" w:rsidRPr="000F703F">
              <w:rPr>
                <w:rFonts w:ascii="仿宋_GB2312" w:eastAsia="仿宋_GB2312" w:hAnsi="仿宋_GB2312" w:cs="仿宋_GB2312" w:hint="eastAsia"/>
                <w:b/>
                <w:sz w:val="28"/>
                <w:szCs w:val="28"/>
              </w:rPr>
              <w:t>决策</w:t>
            </w:r>
          </w:p>
        </w:tc>
        <w:tc>
          <w:tcPr>
            <w:tcW w:w="3240" w:type="dxa"/>
            <w:vAlign w:val="center"/>
          </w:tcPr>
          <w:p w14:paraId="7C1528B7" w14:textId="69627877" w:rsidR="00CE179B" w:rsidRPr="000F703F" w:rsidRDefault="00300DE7" w:rsidP="00CE179B">
            <w:pPr>
              <w:adjustRightInd w:val="0"/>
              <w:snapToGrid w:val="0"/>
              <w:jc w:val="center"/>
              <w:rPr>
                <w:rFonts w:ascii="仿宋_GB2312" w:hAnsi="仿宋_GB2312" w:cs="仿宋_GB2312"/>
                <w:b/>
                <w:sz w:val="28"/>
                <w:szCs w:val="28"/>
              </w:rPr>
            </w:pPr>
            <w:r>
              <w:rPr>
                <w:rFonts w:ascii="仿宋_GB2312" w:hAnsi="仿宋_GB2312" w:cs="仿宋_GB2312" w:hint="eastAsia"/>
                <w:sz w:val="28"/>
                <w:szCs w:val="28"/>
              </w:rPr>
              <w:t>20</w:t>
            </w:r>
          </w:p>
        </w:tc>
        <w:tc>
          <w:tcPr>
            <w:tcW w:w="2995" w:type="dxa"/>
            <w:vAlign w:val="center"/>
          </w:tcPr>
          <w:p w14:paraId="52C7E2ED" w14:textId="0C5CE9D6" w:rsidR="00CE179B" w:rsidRPr="00CE179B" w:rsidRDefault="00300DE7" w:rsidP="00CE179B">
            <w:pPr>
              <w:adjustRightInd w:val="0"/>
              <w:snapToGrid w:val="0"/>
              <w:jc w:val="center"/>
              <w:rPr>
                <w:rFonts w:ascii="仿宋_GB2312" w:hAnsi="仿宋_GB2312" w:cs="仿宋_GB2312"/>
                <w:sz w:val="28"/>
                <w:szCs w:val="28"/>
              </w:rPr>
            </w:pPr>
            <w:r w:rsidRPr="00300DE7">
              <w:rPr>
                <w:rFonts w:ascii="仿宋_GB2312" w:hAnsi="仿宋_GB2312" w:cs="仿宋_GB2312"/>
                <w:sz w:val="28"/>
                <w:szCs w:val="28"/>
              </w:rPr>
              <w:t>16.9</w:t>
            </w:r>
          </w:p>
        </w:tc>
      </w:tr>
      <w:tr w:rsidR="00CE179B" w:rsidRPr="000F703F" w14:paraId="1CB1BCEE" w14:textId="77777777" w:rsidTr="00EB616A">
        <w:trPr>
          <w:cantSplit/>
          <w:trHeight w:val="624"/>
          <w:jc w:val="center"/>
        </w:trPr>
        <w:tc>
          <w:tcPr>
            <w:tcW w:w="2250" w:type="dxa"/>
            <w:vAlign w:val="center"/>
          </w:tcPr>
          <w:p w14:paraId="56DF94EE" w14:textId="1F531D2F" w:rsidR="00CE179B" w:rsidRPr="000F703F" w:rsidRDefault="00300DE7" w:rsidP="00CE179B">
            <w:pPr>
              <w:adjustRightInd w:val="0"/>
              <w:snapToGrid w:val="0"/>
              <w:spacing w:before="120" w:after="60"/>
              <w:jc w:val="center"/>
              <w:rPr>
                <w:rFonts w:ascii="仿宋_GB2312" w:hAnsi="仿宋_GB2312" w:cs="仿宋_GB2312"/>
                <w:b/>
                <w:sz w:val="28"/>
                <w:szCs w:val="28"/>
              </w:rPr>
            </w:pPr>
            <w:r>
              <w:rPr>
                <w:rFonts w:ascii="仿宋_GB2312" w:hAnsi="仿宋_GB2312" w:cs="仿宋_GB2312" w:hint="eastAsia"/>
                <w:b/>
                <w:sz w:val="28"/>
                <w:szCs w:val="28"/>
              </w:rPr>
              <w:t>政策管理</w:t>
            </w:r>
          </w:p>
        </w:tc>
        <w:tc>
          <w:tcPr>
            <w:tcW w:w="3240" w:type="dxa"/>
            <w:vAlign w:val="center"/>
          </w:tcPr>
          <w:p w14:paraId="5A614EBE" w14:textId="77777777" w:rsidR="00CE179B" w:rsidRPr="000F703F" w:rsidRDefault="00CE179B" w:rsidP="00CE179B">
            <w:pPr>
              <w:adjustRightInd w:val="0"/>
              <w:snapToGrid w:val="0"/>
              <w:jc w:val="center"/>
              <w:rPr>
                <w:rFonts w:ascii="仿宋_GB2312" w:hAnsi="仿宋_GB2312" w:cs="仿宋_GB2312"/>
                <w:b/>
                <w:sz w:val="28"/>
                <w:szCs w:val="28"/>
              </w:rPr>
            </w:pPr>
            <w:r w:rsidRPr="000F703F">
              <w:rPr>
                <w:rFonts w:ascii="仿宋_GB2312" w:hAnsi="仿宋_GB2312" w:cs="仿宋_GB2312"/>
                <w:sz w:val="28"/>
                <w:szCs w:val="28"/>
              </w:rPr>
              <w:t>20</w:t>
            </w:r>
          </w:p>
        </w:tc>
        <w:tc>
          <w:tcPr>
            <w:tcW w:w="2995" w:type="dxa"/>
            <w:vAlign w:val="center"/>
          </w:tcPr>
          <w:p w14:paraId="6216B885" w14:textId="74E5D2D6" w:rsidR="00CE179B" w:rsidRPr="00CE179B" w:rsidRDefault="00300DE7" w:rsidP="00CE179B">
            <w:pPr>
              <w:adjustRightInd w:val="0"/>
              <w:snapToGrid w:val="0"/>
              <w:jc w:val="center"/>
              <w:rPr>
                <w:rFonts w:ascii="仿宋_GB2312" w:hAnsi="仿宋_GB2312" w:cs="仿宋_GB2312"/>
                <w:sz w:val="28"/>
                <w:szCs w:val="28"/>
              </w:rPr>
            </w:pPr>
            <w:r w:rsidRPr="00300DE7">
              <w:rPr>
                <w:rFonts w:ascii="仿宋_GB2312" w:hAnsi="仿宋_GB2312" w:cs="仿宋_GB2312"/>
                <w:sz w:val="28"/>
                <w:szCs w:val="28"/>
              </w:rPr>
              <w:t>17.71</w:t>
            </w:r>
          </w:p>
        </w:tc>
      </w:tr>
      <w:tr w:rsidR="00CE179B" w:rsidRPr="000F703F" w14:paraId="4F0B350C" w14:textId="77777777" w:rsidTr="00EB616A">
        <w:trPr>
          <w:cantSplit/>
          <w:trHeight w:val="624"/>
          <w:jc w:val="center"/>
        </w:trPr>
        <w:tc>
          <w:tcPr>
            <w:tcW w:w="2250" w:type="dxa"/>
            <w:vAlign w:val="center"/>
          </w:tcPr>
          <w:p w14:paraId="69A9BE8A" w14:textId="7828ABEF" w:rsidR="00CE179B" w:rsidRPr="000F703F" w:rsidRDefault="00300DE7" w:rsidP="00CE179B">
            <w:pPr>
              <w:adjustRightInd w:val="0"/>
              <w:snapToGrid w:val="0"/>
              <w:spacing w:before="120" w:after="60"/>
              <w:jc w:val="center"/>
              <w:rPr>
                <w:rFonts w:ascii="仿宋_GB2312" w:hAnsi="仿宋_GB2312" w:cs="仿宋_GB2312"/>
                <w:b/>
                <w:sz w:val="28"/>
                <w:szCs w:val="28"/>
              </w:rPr>
            </w:pPr>
            <w:r>
              <w:rPr>
                <w:rFonts w:ascii="仿宋_GB2312" w:hAnsi="仿宋_GB2312" w:cs="仿宋_GB2312" w:hint="eastAsia"/>
                <w:b/>
                <w:sz w:val="28"/>
                <w:szCs w:val="28"/>
              </w:rPr>
              <w:t>政策</w:t>
            </w:r>
            <w:r w:rsidR="00CE179B" w:rsidRPr="000F703F">
              <w:rPr>
                <w:rFonts w:ascii="仿宋_GB2312" w:hAnsi="仿宋_GB2312" w:cs="仿宋_GB2312" w:hint="eastAsia"/>
                <w:b/>
                <w:sz w:val="28"/>
                <w:szCs w:val="28"/>
              </w:rPr>
              <w:t>产出</w:t>
            </w:r>
          </w:p>
        </w:tc>
        <w:tc>
          <w:tcPr>
            <w:tcW w:w="3240" w:type="dxa"/>
            <w:vAlign w:val="center"/>
          </w:tcPr>
          <w:p w14:paraId="2FFFAA4C" w14:textId="5C75C05D" w:rsidR="00CE179B" w:rsidRPr="000F703F" w:rsidRDefault="00300DE7" w:rsidP="00CE179B">
            <w:pPr>
              <w:adjustRightInd w:val="0"/>
              <w:snapToGrid w:val="0"/>
              <w:jc w:val="center"/>
              <w:rPr>
                <w:rFonts w:ascii="仿宋_GB2312" w:hAnsi="仿宋_GB2312" w:cs="仿宋_GB2312"/>
                <w:b/>
                <w:sz w:val="28"/>
                <w:szCs w:val="28"/>
              </w:rPr>
            </w:pPr>
            <w:r>
              <w:rPr>
                <w:rFonts w:ascii="仿宋_GB2312" w:hAnsi="仿宋_GB2312" w:cs="仿宋_GB2312" w:hint="eastAsia"/>
                <w:sz w:val="28"/>
                <w:szCs w:val="28"/>
              </w:rPr>
              <w:t>25</w:t>
            </w:r>
          </w:p>
        </w:tc>
        <w:tc>
          <w:tcPr>
            <w:tcW w:w="2995" w:type="dxa"/>
            <w:vAlign w:val="center"/>
          </w:tcPr>
          <w:p w14:paraId="7E34EA3D" w14:textId="666D149F" w:rsidR="00CE179B" w:rsidRPr="00CE179B" w:rsidRDefault="00300DE7" w:rsidP="00CE179B">
            <w:pPr>
              <w:adjustRightInd w:val="0"/>
              <w:snapToGrid w:val="0"/>
              <w:jc w:val="center"/>
              <w:rPr>
                <w:rFonts w:ascii="仿宋_GB2312" w:hAnsi="仿宋_GB2312" w:cs="仿宋_GB2312"/>
                <w:sz w:val="28"/>
                <w:szCs w:val="28"/>
              </w:rPr>
            </w:pPr>
            <w:r w:rsidRPr="00300DE7">
              <w:rPr>
                <w:rFonts w:ascii="仿宋_GB2312" w:hAnsi="仿宋_GB2312" w:cs="仿宋_GB2312"/>
                <w:sz w:val="28"/>
                <w:szCs w:val="28"/>
              </w:rPr>
              <w:t>22.6</w:t>
            </w:r>
          </w:p>
        </w:tc>
      </w:tr>
      <w:tr w:rsidR="00CE179B" w:rsidRPr="000F703F" w14:paraId="6D74FFF7" w14:textId="77777777" w:rsidTr="00EB616A">
        <w:trPr>
          <w:cantSplit/>
          <w:trHeight w:val="624"/>
          <w:jc w:val="center"/>
        </w:trPr>
        <w:tc>
          <w:tcPr>
            <w:tcW w:w="2250" w:type="dxa"/>
            <w:vAlign w:val="center"/>
          </w:tcPr>
          <w:p w14:paraId="7BFEF62E" w14:textId="07993BCE" w:rsidR="00CE179B" w:rsidRPr="000F703F" w:rsidRDefault="00300DE7" w:rsidP="00CE179B">
            <w:pPr>
              <w:adjustRightInd w:val="0"/>
              <w:snapToGrid w:val="0"/>
              <w:spacing w:before="120" w:after="60"/>
              <w:jc w:val="center"/>
              <w:rPr>
                <w:rFonts w:ascii="仿宋_GB2312" w:hAnsi="仿宋_GB2312" w:cs="仿宋_GB2312"/>
                <w:b/>
                <w:sz w:val="28"/>
                <w:szCs w:val="28"/>
              </w:rPr>
            </w:pPr>
            <w:r>
              <w:rPr>
                <w:rFonts w:ascii="仿宋_GB2312" w:hAnsi="仿宋_GB2312" w:cs="仿宋_GB2312" w:hint="eastAsia"/>
                <w:b/>
                <w:sz w:val="28"/>
                <w:szCs w:val="28"/>
              </w:rPr>
              <w:t>政策</w:t>
            </w:r>
            <w:r w:rsidR="00CE179B" w:rsidRPr="000F703F">
              <w:rPr>
                <w:rFonts w:ascii="仿宋_GB2312" w:hAnsi="仿宋_GB2312" w:cs="仿宋_GB2312" w:hint="eastAsia"/>
                <w:b/>
                <w:sz w:val="28"/>
                <w:szCs w:val="28"/>
              </w:rPr>
              <w:t>效益</w:t>
            </w:r>
          </w:p>
        </w:tc>
        <w:tc>
          <w:tcPr>
            <w:tcW w:w="3240" w:type="dxa"/>
            <w:vAlign w:val="center"/>
          </w:tcPr>
          <w:p w14:paraId="7F374755" w14:textId="0E961996" w:rsidR="00CE179B" w:rsidRPr="000F703F" w:rsidRDefault="00300DE7" w:rsidP="00CE179B">
            <w:pPr>
              <w:adjustRightInd w:val="0"/>
              <w:snapToGrid w:val="0"/>
              <w:jc w:val="center"/>
              <w:rPr>
                <w:rFonts w:ascii="仿宋_GB2312" w:hAnsi="仿宋_GB2312" w:cs="仿宋_GB2312"/>
                <w:sz w:val="28"/>
                <w:szCs w:val="28"/>
              </w:rPr>
            </w:pPr>
            <w:r>
              <w:rPr>
                <w:rFonts w:ascii="仿宋_GB2312" w:hAnsi="仿宋_GB2312" w:cs="仿宋_GB2312" w:hint="eastAsia"/>
                <w:sz w:val="28"/>
                <w:szCs w:val="28"/>
              </w:rPr>
              <w:t>25</w:t>
            </w:r>
          </w:p>
        </w:tc>
        <w:tc>
          <w:tcPr>
            <w:tcW w:w="2995" w:type="dxa"/>
            <w:vAlign w:val="center"/>
          </w:tcPr>
          <w:p w14:paraId="06B87534" w14:textId="791FD8A8" w:rsidR="00CE179B" w:rsidRPr="00CE179B" w:rsidRDefault="00300DE7" w:rsidP="00CE179B">
            <w:pPr>
              <w:adjustRightInd w:val="0"/>
              <w:snapToGrid w:val="0"/>
              <w:jc w:val="center"/>
              <w:rPr>
                <w:rFonts w:ascii="仿宋_GB2312" w:hAnsi="仿宋_GB2312" w:cs="仿宋_GB2312"/>
                <w:sz w:val="28"/>
                <w:szCs w:val="28"/>
              </w:rPr>
            </w:pPr>
            <w:r w:rsidRPr="00300DE7">
              <w:rPr>
                <w:rFonts w:ascii="仿宋_GB2312" w:hAnsi="仿宋_GB2312" w:cs="仿宋_GB2312"/>
                <w:sz w:val="28"/>
                <w:szCs w:val="28"/>
              </w:rPr>
              <w:t>23.6</w:t>
            </w:r>
          </w:p>
        </w:tc>
      </w:tr>
      <w:tr w:rsidR="00300DE7" w:rsidRPr="000F703F" w14:paraId="10C055BD" w14:textId="77777777" w:rsidTr="00EB616A">
        <w:trPr>
          <w:cantSplit/>
          <w:trHeight w:val="624"/>
          <w:jc w:val="center"/>
        </w:trPr>
        <w:tc>
          <w:tcPr>
            <w:tcW w:w="2250" w:type="dxa"/>
            <w:vAlign w:val="center"/>
          </w:tcPr>
          <w:p w14:paraId="7A470E3F" w14:textId="77777777" w:rsidR="00EB616A" w:rsidRDefault="00300DE7" w:rsidP="00EB616A">
            <w:pPr>
              <w:adjustRightInd w:val="0"/>
              <w:snapToGrid w:val="0"/>
              <w:jc w:val="center"/>
              <w:rPr>
                <w:rFonts w:ascii="仿宋_GB2312" w:hAnsi="仿宋_GB2312" w:cs="仿宋_GB2312"/>
                <w:b/>
                <w:sz w:val="28"/>
                <w:szCs w:val="28"/>
              </w:rPr>
            </w:pPr>
            <w:r w:rsidRPr="00300DE7">
              <w:rPr>
                <w:rFonts w:ascii="仿宋_GB2312" w:hAnsi="仿宋_GB2312" w:cs="仿宋_GB2312" w:hint="eastAsia"/>
                <w:b/>
                <w:sz w:val="28"/>
                <w:szCs w:val="28"/>
              </w:rPr>
              <w:t>政策公平性</w:t>
            </w:r>
          </w:p>
          <w:p w14:paraId="08C768EC" w14:textId="66E85663" w:rsidR="00300DE7" w:rsidRPr="000F703F" w:rsidRDefault="00300DE7" w:rsidP="00EB616A">
            <w:pPr>
              <w:adjustRightInd w:val="0"/>
              <w:snapToGrid w:val="0"/>
              <w:jc w:val="center"/>
              <w:rPr>
                <w:rFonts w:ascii="仿宋_GB2312" w:hAnsi="仿宋_GB2312" w:cs="仿宋_GB2312"/>
                <w:b/>
                <w:sz w:val="28"/>
                <w:szCs w:val="28"/>
              </w:rPr>
            </w:pPr>
            <w:r w:rsidRPr="00300DE7">
              <w:rPr>
                <w:rFonts w:ascii="仿宋_GB2312" w:hAnsi="仿宋_GB2312" w:cs="仿宋_GB2312" w:hint="eastAsia"/>
                <w:b/>
                <w:sz w:val="28"/>
                <w:szCs w:val="28"/>
              </w:rPr>
              <w:t>与可持续性</w:t>
            </w:r>
          </w:p>
        </w:tc>
        <w:tc>
          <w:tcPr>
            <w:tcW w:w="3240" w:type="dxa"/>
            <w:vAlign w:val="center"/>
          </w:tcPr>
          <w:p w14:paraId="6510CBDF" w14:textId="4168A36F" w:rsidR="00300DE7" w:rsidRPr="000F703F" w:rsidRDefault="00300DE7" w:rsidP="00CE179B">
            <w:pPr>
              <w:adjustRightInd w:val="0"/>
              <w:snapToGrid w:val="0"/>
              <w:jc w:val="center"/>
              <w:rPr>
                <w:rFonts w:ascii="仿宋_GB2312" w:hAnsi="仿宋_GB2312" w:cs="仿宋_GB2312"/>
                <w:sz w:val="28"/>
                <w:szCs w:val="28"/>
              </w:rPr>
            </w:pPr>
            <w:r>
              <w:rPr>
                <w:rFonts w:ascii="仿宋_GB2312" w:hAnsi="仿宋_GB2312" w:cs="仿宋_GB2312" w:hint="eastAsia"/>
                <w:sz w:val="28"/>
                <w:szCs w:val="28"/>
              </w:rPr>
              <w:t>10</w:t>
            </w:r>
          </w:p>
        </w:tc>
        <w:tc>
          <w:tcPr>
            <w:tcW w:w="2995" w:type="dxa"/>
            <w:vAlign w:val="center"/>
          </w:tcPr>
          <w:p w14:paraId="506A154F" w14:textId="42315C1D" w:rsidR="00300DE7" w:rsidRPr="00CE179B" w:rsidRDefault="00300DE7" w:rsidP="00CE179B">
            <w:pPr>
              <w:adjustRightInd w:val="0"/>
              <w:snapToGrid w:val="0"/>
              <w:jc w:val="center"/>
              <w:rPr>
                <w:rFonts w:ascii="仿宋_GB2312" w:hAnsi="仿宋_GB2312" w:cs="仿宋_GB2312"/>
                <w:sz w:val="28"/>
                <w:szCs w:val="28"/>
              </w:rPr>
            </w:pPr>
            <w:r w:rsidRPr="00300DE7">
              <w:rPr>
                <w:rFonts w:ascii="仿宋_GB2312" w:hAnsi="仿宋_GB2312" w:cs="仿宋_GB2312"/>
                <w:sz w:val="28"/>
                <w:szCs w:val="28"/>
              </w:rPr>
              <w:t>10</w:t>
            </w:r>
          </w:p>
        </w:tc>
      </w:tr>
      <w:tr w:rsidR="00CE179B" w:rsidRPr="000F703F" w14:paraId="0BEB2B54" w14:textId="77777777" w:rsidTr="00EB616A">
        <w:trPr>
          <w:cantSplit/>
          <w:trHeight w:val="624"/>
          <w:jc w:val="center"/>
        </w:trPr>
        <w:tc>
          <w:tcPr>
            <w:tcW w:w="2250" w:type="dxa"/>
            <w:vAlign w:val="center"/>
          </w:tcPr>
          <w:p w14:paraId="3C8C89C9" w14:textId="77777777" w:rsidR="00CE179B" w:rsidRPr="000F703F" w:rsidRDefault="00CE179B" w:rsidP="00CE179B">
            <w:pPr>
              <w:adjustRightInd w:val="0"/>
              <w:snapToGrid w:val="0"/>
              <w:spacing w:before="120" w:after="60"/>
              <w:jc w:val="center"/>
              <w:rPr>
                <w:rFonts w:ascii="仿宋_GB2312" w:hAnsi="仿宋_GB2312" w:cs="仿宋_GB2312"/>
                <w:b/>
                <w:sz w:val="28"/>
                <w:szCs w:val="28"/>
              </w:rPr>
            </w:pPr>
            <w:r w:rsidRPr="000F703F">
              <w:rPr>
                <w:rFonts w:ascii="仿宋_GB2312" w:hAnsi="仿宋_GB2312" w:cs="仿宋_GB2312" w:hint="eastAsia"/>
                <w:b/>
                <w:sz w:val="28"/>
                <w:szCs w:val="28"/>
              </w:rPr>
              <w:t>综合得分</w:t>
            </w:r>
          </w:p>
        </w:tc>
        <w:tc>
          <w:tcPr>
            <w:tcW w:w="3240" w:type="dxa"/>
            <w:vAlign w:val="center"/>
          </w:tcPr>
          <w:p w14:paraId="768EC2F3" w14:textId="77777777" w:rsidR="00CE179B" w:rsidRPr="000F703F" w:rsidRDefault="00CE179B" w:rsidP="00CE179B">
            <w:pPr>
              <w:adjustRightInd w:val="0"/>
              <w:snapToGrid w:val="0"/>
              <w:jc w:val="center"/>
              <w:rPr>
                <w:rFonts w:ascii="仿宋_GB2312" w:hAnsi="仿宋_GB2312" w:cs="仿宋_GB2312"/>
                <w:b/>
                <w:sz w:val="28"/>
                <w:szCs w:val="28"/>
              </w:rPr>
            </w:pPr>
            <w:r w:rsidRPr="000F703F">
              <w:rPr>
                <w:rFonts w:ascii="仿宋_GB2312" w:hAnsi="仿宋_GB2312" w:cs="仿宋_GB2312"/>
                <w:sz w:val="28"/>
                <w:szCs w:val="28"/>
              </w:rPr>
              <w:t>100</w:t>
            </w:r>
          </w:p>
        </w:tc>
        <w:tc>
          <w:tcPr>
            <w:tcW w:w="2995" w:type="dxa"/>
            <w:vAlign w:val="center"/>
          </w:tcPr>
          <w:p w14:paraId="5DD9E9CC" w14:textId="45545B9F" w:rsidR="00CE179B" w:rsidRPr="00CE179B" w:rsidRDefault="00CE179B" w:rsidP="00CE179B">
            <w:pPr>
              <w:adjustRightInd w:val="0"/>
              <w:snapToGrid w:val="0"/>
              <w:jc w:val="center"/>
              <w:rPr>
                <w:rFonts w:ascii="仿宋_GB2312" w:hAnsi="仿宋_GB2312" w:cs="仿宋_GB2312"/>
                <w:sz w:val="28"/>
                <w:szCs w:val="28"/>
              </w:rPr>
            </w:pPr>
            <w:r w:rsidRPr="00CE179B">
              <w:rPr>
                <w:rFonts w:ascii="仿宋_GB2312" w:hAnsi="仿宋_GB2312" w:cs="仿宋_GB2312" w:hint="eastAsia"/>
                <w:sz w:val="28"/>
                <w:szCs w:val="28"/>
              </w:rPr>
              <w:t>9</w:t>
            </w:r>
            <w:r w:rsidRPr="00CE179B">
              <w:rPr>
                <w:rFonts w:ascii="仿宋_GB2312" w:hAnsi="仿宋_GB2312" w:cs="仿宋_GB2312"/>
                <w:sz w:val="28"/>
                <w:szCs w:val="28"/>
              </w:rPr>
              <w:t>0.</w:t>
            </w:r>
            <w:r w:rsidR="00300DE7">
              <w:rPr>
                <w:rFonts w:ascii="仿宋_GB2312" w:hAnsi="仿宋_GB2312" w:cs="仿宋_GB2312" w:hint="eastAsia"/>
                <w:sz w:val="28"/>
                <w:szCs w:val="28"/>
              </w:rPr>
              <w:t>81</w:t>
            </w:r>
          </w:p>
        </w:tc>
      </w:tr>
      <w:tr w:rsidR="00CE179B" w:rsidRPr="000F703F" w14:paraId="1C39AFB9" w14:textId="77777777" w:rsidTr="00EB616A">
        <w:trPr>
          <w:cantSplit/>
          <w:trHeight w:val="624"/>
          <w:jc w:val="center"/>
        </w:trPr>
        <w:tc>
          <w:tcPr>
            <w:tcW w:w="2250" w:type="dxa"/>
            <w:vAlign w:val="center"/>
          </w:tcPr>
          <w:p w14:paraId="57E9DE6D" w14:textId="77777777" w:rsidR="00CE179B" w:rsidRPr="000F703F" w:rsidRDefault="00CE179B" w:rsidP="00CE179B">
            <w:pPr>
              <w:adjustRightInd w:val="0"/>
              <w:snapToGrid w:val="0"/>
              <w:spacing w:before="120" w:after="60"/>
              <w:jc w:val="center"/>
              <w:rPr>
                <w:rFonts w:ascii="仿宋_GB2312" w:hAnsi="仿宋_GB2312" w:cs="仿宋_GB2312"/>
                <w:b/>
                <w:sz w:val="28"/>
                <w:szCs w:val="28"/>
              </w:rPr>
            </w:pPr>
            <w:r w:rsidRPr="000F703F">
              <w:rPr>
                <w:rFonts w:ascii="仿宋_GB2312" w:hAnsi="仿宋_GB2312" w:cs="仿宋_GB2312" w:hint="eastAsia"/>
                <w:b/>
                <w:sz w:val="28"/>
                <w:szCs w:val="28"/>
              </w:rPr>
              <w:t>绩效评定级别</w:t>
            </w:r>
          </w:p>
        </w:tc>
        <w:tc>
          <w:tcPr>
            <w:tcW w:w="6235" w:type="dxa"/>
            <w:gridSpan w:val="2"/>
            <w:vAlign w:val="center"/>
          </w:tcPr>
          <w:p w14:paraId="4206DC2E" w14:textId="77777777" w:rsidR="00CE179B" w:rsidRPr="00CE179B" w:rsidRDefault="00CE179B" w:rsidP="00CE179B">
            <w:pPr>
              <w:adjustRightInd w:val="0"/>
              <w:snapToGrid w:val="0"/>
              <w:jc w:val="center"/>
              <w:rPr>
                <w:rFonts w:ascii="仿宋_GB2312" w:hAnsi="仿宋_GB2312" w:cs="仿宋_GB2312"/>
                <w:b/>
                <w:bCs/>
                <w:sz w:val="28"/>
                <w:szCs w:val="28"/>
              </w:rPr>
            </w:pPr>
            <w:r w:rsidRPr="00CE179B">
              <w:rPr>
                <w:rFonts w:ascii="仿宋_GB2312" w:hAnsi="仿宋_GB2312" w:cs="仿宋_GB2312" w:hint="eastAsia"/>
                <w:b/>
                <w:bCs/>
                <w:sz w:val="28"/>
                <w:szCs w:val="28"/>
              </w:rPr>
              <w:t>优</w:t>
            </w:r>
          </w:p>
        </w:tc>
      </w:tr>
    </w:tbl>
    <w:p w14:paraId="6C170BF8" w14:textId="77777777" w:rsidR="008C2447" w:rsidRDefault="008C2447" w:rsidP="001F1A35">
      <w:pPr>
        <w:adjustRightInd w:val="0"/>
        <w:snapToGrid w:val="0"/>
        <w:spacing w:line="360" w:lineRule="auto"/>
        <w:jc w:val="center"/>
        <w:rPr>
          <w:rFonts w:ascii="黑体" w:eastAsia="黑体" w:hAnsi="华文中宋"/>
          <w:bCs/>
          <w:sz w:val="32"/>
          <w:szCs w:val="44"/>
        </w:rPr>
        <w:sectPr w:rsidR="008C2447" w:rsidSect="009F49C1">
          <w:pgSz w:w="11906" w:h="16838"/>
          <w:pgMar w:top="2098" w:right="1531" w:bottom="1985" w:left="1531" w:header="851" w:footer="992" w:gutter="0"/>
          <w:cols w:space="425"/>
          <w:docGrid w:type="lines" w:linePitch="312"/>
        </w:sectPr>
      </w:pPr>
    </w:p>
    <w:p w14:paraId="4B331909" w14:textId="449FF1FE" w:rsidR="001F1A35" w:rsidRDefault="000B1B2D" w:rsidP="001F1A35">
      <w:pPr>
        <w:adjustRightInd w:val="0"/>
        <w:snapToGrid w:val="0"/>
        <w:spacing w:line="360" w:lineRule="auto"/>
        <w:jc w:val="center"/>
        <w:rPr>
          <w:rFonts w:ascii="黑体" w:eastAsia="黑体" w:hAnsi="华文中宋"/>
          <w:bCs/>
          <w:sz w:val="32"/>
          <w:szCs w:val="44"/>
        </w:rPr>
      </w:pPr>
      <w:r>
        <w:rPr>
          <w:rFonts w:ascii="黑体" w:eastAsia="黑体" w:hAnsi="华文中宋" w:hint="eastAsia"/>
          <w:bCs/>
          <w:sz w:val="32"/>
          <w:szCs w:val="44"/>
        </w:rPr>
        <w:lastRenderedPageBreak/>
        <w:t>反映</w:t>
      </w:r>
      <w:r w:rsidR="008905CF">
        <w:rPr>
          <w:rFonts w:ascii="黑体" w:eastAsia="黑体" w:hAnsi="华文中宋" w:hint="eastAsia"/>
          <w:bCs/>
          <w:sz w:val="32"/>
          <w:szCs w:val="44"/>
        </w:rPr>
        <w:t>政策</w:t>
      </w:r>
      <w:r w:rsidR="001F1A35" w:rsidRPr="001F1A35">
        <w:rPr>
          <w:rFonts w:ascii="黑体" w:eastAsia="黑体" w:hAnsi="华文中宋" w:hint="eastAsia"/>
          <w:bCs/>
          <w:sz w:val="32"/>
          <w:szCs w:val="44"/>
        </w:rPr>
        <w:t>绩效的相关图片</w:t>
      </w:r>
    </w:p>
    <w:p w14:paraId="02545680" w14:textId="77777777" w:rsidR="00AD6F73" w:rsidRDefault="00AD6F73" w:rsidP="001F1A35">
      <w:pPr>
        <w:adjustRightInd w:val="0"/>
        <w:snapToGrid w:val="0"/>
        <w:spacing w:line="360" w:lineRule="auto"/>
        <w:jc w:val="center"/>
        <w:rPr>
          <w:rFonts w:ascii="仿宋_GB2312" w:hAnsi="华文中宋"/>
          <w:bCs/>
          <w:i/>
          <w:color w:val="FF0000"/>
          <w:sz w:val="32"/>
          <w:szCs w:val="32"/>
        </w:rPr>
        <w:sectPr w:rsidR="00AD6F73" w:rsidSect="009F49C1">
          <w:pgSz w:w="11906" w:h="16838"/>
          <w:pgMar w:top="2098" w:right="1531" w:bottom="1985" w:left="1531" w:header="851" w:footer="992" w:gutter="0"/>
          <w:cols w:space="425"/>
          <w:docGrid w:type="lines" w:linePitch="312"/>
        </w:sectPr>
      </w:pPr>
    </w:p>
    <w:p w14:paraId="78871303" w14:textId="77777777" w:rsidR="005737E2" w:rsidRDefault="005737E2" w:rsidP="001F1A35">
      <w:pPr>
        <w:adjustRightInd w:val="0"/>
        <w:snapToGrid w:val="0"/>
        <w:spacing w:line="360" w:lineRule="auto"/>
        <w:jc w:val="center"/>
        <w:rPr>
          <w:rFonts w:ascii="仿宋_GB2312" w:hAnsi="华文中宋"/>
          <w:bCs/>
          <w:i/>
          <w:color w:val="FF0000"/>
          <w:sz w:val="32"/>
          <w:szCs w:val="32"/>
        </w:rPr>
      </w:pPr>
    </w:p>
    <w:p w14:paraId="598E68A5" w14:textId="7CEDB752" w:rsidR="00AD6F73" w:rsidRPr="009F3548" w:rsidRDefault="00AD6F73" w:rsidP="009F3548">
      <w:pPr>
        <w:adjustRightInd w:val="0"/>
        <w:snapToGrid w:val="0"/>
        <w:spacing w:line="360" w:lineRule="auto"/>
        <w:jc w:val="center"/>
        <w:rPr>
          <w:rFonts w:ascii="仿宋_GB2312" w:hAnsi="华文中宋"/>
          <w:bCs/>
          <w:i/>
          <w:color w:val="FF0000"/>
          <w:sz w:val="32"/>
          <w:szCs w:val="32"/>
        </w:rPr>
      </w:pPr>
    </w:p>
    <w:p w14:paraId="47516D50" w14:textId="79C57195" w:rsidR="00AD6F73" w:rsidRPr="009F3548" w:rsidRDefault="009F3548" w:rsidP="009F3548">
      <w:pPr>
        <w:adjustRightInd w:val="0"/>
        <w:snapToGrid w:val="0"/>
        <w:spacing w:line="360" w:lineRule="auto"/>
        <w:jc w:val="center"/>
        <w:rPr>
          <w:rFonts w:ascii="仿宋_GB2312" w:hAnsi="华文中宋"/>
          <w:bCs/>
          <w:i/>
          <w:color w:val="FF0000"/>
          <w:sz w:val="32"/>
          <w:szCs w:val="32"/>
        </w:rPr>
      </w:pPr>
      <w:r w:rsidRPr="009F3548">
        <w:rPr>
          <w:rFonts w:ascii="仿宋_GB2312" w:hAnsi="华文中宋" w:hint="eastAsia"/>
          <w:bCs/>
          <w:i/>
          <w:noProof/>
          <w:color w:val="FF0000"/>
          <w:sz w:val="32"/>
          <w:szCs w:val="32"/>
        </w:rPr>
        <w:drawing>
          <wp:inline distT="0" distB="0" distL="0" distR="0" wp14:anchorId="5A3EC87C" wp14:editId="43510EA4">
            <wp:extent cx="2716455" cy="1854558"/>
            <wp:effectExtent l="0" t="0" r="8255" b="0"/>
            <wp:docPr id="1945684232" name="图片 2" descr="1713506541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1713506541938"/>
                    <pic:cNvPicPr>
                      <a:picLocks noChangeAspect="1" noChangeArrowheads="1"/>
                    </pic:cNvPicPr>
                  </pic:nvPicPr>
                  <pic:blipFill rotWithShape="1">
                    <a:blip r:embed="rId9">
                      <a:extLst>
                        <a:ext uri="{28A0092B-C50C-407E-A947-70E740481C1C}">
                          <a14:useLocalDpi xmlns:a14="http://schemas.microsoft.com/office/drawing/2010/main" val="0"/>
                        </a:ext>
                      </a:extLst>
                    </a:blip>
                    <a:srcRect l="162"/>
                    <a:stretch/>
                  </pic:blipFill>
                  <pic:spPr bwMode="auto">
                    <a:xfrm>
                      <a:off x="0" y="0"/>
                      <a:ext cx="2748429" cy="1876387"/>
                    </a:xfrm>
                    <a:prstGeom prst="rect">
                      <a:avLst/>
                    </a:prstGeom>
                    <a:noFill/>
                    <a:ln>
                      <a:noFill/>
                    </a:ln>
                    <a:extLst>
                      <a:ext uri="{53640926-AAD7-44D8-BBD7-CCE9431645EC}">
                        <a14:shadowObscured xmlns:a14="http://schemas.microsoft.com/office/drawing/2010/main"/>
                      </a:ext>
                    </a:extLst>
                  </pic:spPr>
                </pic:pic>
              </a:graphicData>
            </a:graphic>
          </wp:inline>
        </w:drawing>
      </w:r>
    </w:p>
    <w:p w14:paraId="19DB7B12" w14:textId="2F146977" w:rsidR="00F70494" w:rsidRPr="009F3548" w:rsidRDefault="00F70494" w:rsidP="009F3548">
      <w:pPr>
        <w:adjustRightInd w:val="0"/>
        <w:snapToGrid w:val="0"/>
        <w:spacing w:line="360" w:lineRule="auto"/>
        <w:jc w:val="center"/>
        <w:rPr>
          <w:rFonts w:ascii="仿宋_GB2312" w:hAnsi="华文中宋"/>
          <w:bCs/>
          <w:i/>
          <w:color w:val="FF0000"/>
          <w:sz w:val="32"/>
          <w:szCs w:val="32"/>
        </w:rPr>
      </w:pPr>
      <w:r w:rsidRPr="009F3548">
        <w:rPr>
          <w:rFonts w:ascii="黑体" w:eastAsia="黑体" w:hAnsi="华文中宋" w:hint="eastAsia"/>
          <w:bCs/>
          <w:sz w:val="32"/>
          <w:szCs w:val="44"/>
        </w:rPr>
        <w:t>图</w:t>
      </w:r>
      <w:r w:rsidRPr="009F3548">
        <w:rPr>
          <w:rFonts w:ascii="黑体" w:eastAsia="黑体" w:hAnsi="华文中宋"/>
          <w:bCs/>
          <w:sz w:val="32"/>
          <w:szCs w:val="44"/>
        </w:rPr>
        <w:t>1</w:t>
      </w:r>
      <w:r w:rsidRPr="009F3548">
        <w:rPr>
          <w:rFonts w:ascii="黑体" w:eastAsia="黑体" w:hAnsi="华文中宋" w:hint="eastAsia"/>
          <w:bCs/>
          <w:sz w:val="32"/>
          <w:szCs w:val="44"/>
        </w:rPr>
        <w:t>：</w:t>
      </w:r>
      <w:r w:rsidR="00342487">
        <w:rPr>
          <w:rFonts w:ascii="黑体" w:eastAsia="黑体" w:hAnsi="华文中宋" w:hint="eastAsia"/>
          <w:bCs/>
          <w:sz w:val="32"/>
          <w:szCs w:val="44"/>
        </w:rPr>
        <w:t>2023年</w:t>
      </w:r>
      <w:r w:rsidR="008905CF" w:rsidRPr="009F3548">
        <w:rPr>
          <w:rFonts w:ascii="黑体" w:eastAsia="黑体" w:hAnsi="华文中宋" w:hint="eastAsia"/>
          <w:bCs/>
          <w:sz w:val="32"/>
          <w:szCs w:val="44"/>
        </w:rPr>
        <w:t>热线平台</w:t>
      </w:r>
      <w:r w:rsidR="009F3548" w:rsidRPr="009F3548">
        <w:rPr>
          <w:rFonts w:ascii="黑体" w:eastAsia="黑体" w:hAnsi="华文中宋" w:hint="eastAsia"/>
          <w:bCs/>
          <w:sz w:val="32"/>
          <w:szCs w:val="44"/>
        </w:rPr>
        <w:t>服务量</w:t>
      </w:r>
      <w:r w:rsidR="00342487">
        <w:rPr>
          <w:rFonts w:ascii="黑体" w:eastAsia="黑体" w:hAnsi="华文中宋" w:hint="eastAsia"/>
          <w:bCs/>
          <w:sz w:val="32"/>
          <w:szCs w:val="44"/>
        </w:rPr>
        <w:t>截图</w:t>
      </w:r>
    </w:p>
    <w:p w14:paraId="5F9735A5" w14:textId="77777777" w:rsidR="009F3548" w:rsidRPr="009F3548" w:rsidRDefault="009F3548" w:rsidP="009F3548">
      <w:pPr>
        <w:adjustRightInd w:val="0"/>
        <w:snapToGrid w:val="0"/>
        <w:spacing w:line="360" w:lineRule="auto"/>
        <w:jc w:val="center"/>
        <w:rPr>
          <w:rFonts w:ascii="仿宋_GB2312" w:hAnsi="华文中宋"/>
          <w:bCs/>
          <w:i/>
          <w:color w:val="FF0000"/>
          <w:sz w:val="32"/>
          <w:szCs w:val="32"/>
        </w:rPr>
      </w:pPr>
    </w:p>
    <w:p w14:paraId="41B29153" w14:textId="467B9883" w:rsidR="00DE4A6D" w:rsidRPr="009F3548" w:rsidRDefault="009F3548" w:rsidP="009F3548">
      <w:pPr>
        <w:adjustRightInd w:val="0"/>
        <w:snapToGrid w:val="0"/>
        <w:spacing w:line="360" w:lineRule="auto"/>
        <w:jc w:val="center"/>
        <w:rPr>
          <w:rFonts w:ascii="仿宋_GB2312" w:hAnsi="华文中宋"/>
          <w:bCs/>
          <w:i/>
          <w:color w:val="FF0000"/>
          <w:sz w:val="32"/>
          <w:szCs w:val="32"/>
        </w:rPr>
      </w:pPr>
      <w:r w:rsidRPr="009F3548">
        <w:rPr>
          <w:rFonts w:ascii="仿宋_GB2312" w:hAnsi="华文中宋"/>
          <w:bCs/>
          <w:i/>
          <w:noProof/>
          <w:color w:val="FF0000"/>
          <w:sz w:val="32"/>
          <w:szCs w:val="32"/>
        </w:rPr>
        <w:drawing>
          <wp:inline distT="0" distB="0" distL="0" distR="0" wp14:anchorId="0E96A51F" wp14:editId="3D5311B1">
            <wp:extent cx="2118166" cy="2743200"/>
            <wp:effectExtent l="0" t="0" r="0" b="0"/>
            <wp:docPr id="149035126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45220" cy="2778237"/>
                    </a:xfrm>
                    <a:prstGeom prst="rect">
                      <a:avLst/>
                    </a:prstGeom>
                    <a:noFill/>
                    <a:ln>
                      <a:noFill/>
                    </a:ln>
                  </pic:spPr>
                </pic:pic>
              </a:graphicData>
            </a:graphic>
          </wp:inline>
        </w:drawing>
      </w:r>
    </w:p>
    <w:p w14:paraId="541E3678" w14:textId="709088EA" w:rsidR="00AD6F73" w:rsidRPr="00342487" w:rsidRDefault="00AD6F73" w:rsidP="009F3548">
      <w:pPr>
        <w:adjustRightInd w:val="0"/>
        <w:snapToGrid w:val="0"/>
        <w:spacing w:line="360" w:lineRule="auto"/>
        <w:jc w:val="center"/>
        <w:rPr>
          <w:rFonts w:ascii="黑体" w:eastAsia="黑体" w:hAnsi="华文中宋"/>
          <w:bCs/>
          <w:sz w:val="32"/>
          <w:szCs w:val="44"/>
        </w:rPr>
      </w:pPr>
      <w:r w:rsidRPr="00342487">
        <w:rPr>
          <w:rFonts w:ascii="黑体" w:eastAsia="黑体" w:hAnsi="华文中宋" w:hint="eastAsia"/>
          <w:bCs/>
          <w:sz w:val="32"/>
          <w:szCs w:val="44"/>
        </w:rPr>
        <w:t>图3：</w:t>
      </w:r>
      <w:r w:rsidR="009F3548" w:rsidRPr="00342487">
        <w:rPr>
          <w:rFonts w:ascii="黑体" w:eastAsia="黑体" w:hAnsi="华文中宋" w:hint="eastAsia"/>
          <w:bCs/>
          <w:sz w:val="32"/>
          <w:szCs w:val="44"/>
        </w:rPr>
        <w:t>实体平台收到群众表扬</w:t>
      </w:r>
    </w:p>
    <w:p w14:paraId="261C7382" w14:textId="77777777" w:rsidR="00AD6F73" w:rsidRPr="009F3548" w:rsidRDefault="00AD6F73" w:rsidP="009F3548">
      <w:pPr>
        <w:adjustRightInd w:val="0"/>
        <w:snapToGrid w:val="0"/>
        <w:spacing w:line="360" w:lineRule="auto"/>
        <w:jc w:val="center"/>
        <w:rPr>
          <w:rFonts w:ascii="仿宋_GB2312" w:hAnsi="华文中宋"/>
          <w:bCs/>
          <w:i/>
          <w:color w:val="FF0000"/>
          <w:sz w:val="32"/>
          <w:szCs w:val="32"/>
        </w:rPr>
      </w:pPr>
    </w:p>
    <w:p w14:paraId="2AB384F9" w14:textId="77777777" w:rsidR="00AD6F73" w:rsidRPr="009F3548" w:rsidRDefault="00AD6F73" w:rsidP="009F3548">
      <w:pPr>
        <w:adjustRightInd w:val="0"/>
        <w:snapToGrid w:val="0"/>
        <w:spacing w:line="360" w:lineRule="auto"/>
        <w:jc w:val="center"/>
        <w:rPr>
          <w:rFonts w:ascii="仿宋_GB2312" w:hAnsi="华文中宋"/>
          <w:bCs/>
          <w:i/>
          <w:color w:val="FF0000"/>
          <w:sz w:val="32"/>
          <w:szCs w:val="32"/>
        </w:rPr>
      </w:pPr>
    </w:p>
    <w:p w14:paraId="746073BE" w14:textId="77777777" w:rsidR="009F3548" w:rsidRPr="009F3548" w:rsidRDefault="009F3548" w:rsidP="009F3548">
      <w:pPr>
        <w:adjustRightInd w:val="0"/>
        <w:snapToGrid w:val="0"/>
        <w:spacing w:line="360" w:lineRule="auto"/>
        <w:jc w:val="center"/>
        <w:rPr>
          <w:rFonts w:ascii="仿宋_GB2312" w:hAnsi="华文中宋"/>
          <w:bCs/>
          <w:i/>
          <w:color w:val="FF0000"/>
          <w:sz w:val="32"/>
          <w:szCs w:val="32"/>
        </w:rPr>
      </w:pPr>
    </w:p>
    <w:p w14:paraId="491A1326" w14:textId="0AF49AB1" w:rsidR="00AD6F73" w:rsidRPr="009F3548" w:rsidRDefault="009F3548" w:rsidP="009F3548">
      <w:pPr>
        <w:adjustRightInd w:val="0"/>
        <w:snapToGrid w:val="0"/>
        <w:spacing w:line="360" w:lineRule="auto"/>
        <w:jc w:val="center"/>
        <w:rPr>
          <w:rFonts w:ascii="仿宋_GB2312" w:hAnsi="华文中宋"/>
          <w:bCs/>
          <w:i/>
          <w:color w:val="FF0000"/>
          <w:sz w:val="32"/>
          <w:szCs w:val="32"/>
        </w:rPr>
      </w:pPr>
      <w:r w:rsidRPr="009F3548">
        <w:rPr>
          <w:rFonts w:ascii="仿宋_GB2312" w:hAnsi="华文中宋"/>
          <w:bCs/>
          <w:i/>
          <w:noProof/>
          <w:color w:val="FF0000"/>
          <w:sz w:val="32"/>
          <w:szCs w:val="32"/>
        </w:rPr>
        <w:drawing>
          <wp:inline distT="0" distB="0" distL="114300" distR="114300" wp14:anchorId="64DF3BA9" wp14:editId="6478FF6F">
            <wp:extent cx="2702247" cy="1854200"/>
            <wp:effectExtent l="0" t="0" r="3175" b="0"/>
            <wp:docPr id="3" name="图片 3" descr="2021年全年中国法网数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1年全年中国法网数量"/>
                    <pic:cNvPicPr>
                      <a:picLocks noChangeAspect="1"/>
                    </pic:cNvPicPr>
                  </pic:nvPicPr>
                  <pic:blipFill rotWithShape="1">
                    <a:blip r:embed="rId11"/>
                    <a:srcRect l="-1681" r="401"/>
                    <a:stretch/>
                  </pic:blipFill>
                  <pic:spPr bwMode="auto">
                    <a:xfrm>
                      <a:off x="0" y="0"/>
                      <a:ext cx="2724194" cy="1869259"/>
                    </a:xfrm>
                    <a:prstGeom prst="rect">
                      <a:avLst/>
                    </a:prstGeom>
                    <a:ln>
                      <a:noFill/>
                    </a:ln>
                    <a:extLst>
                      <a:ext uri="{53640926-AAD7-44D8-BBD7-CCE9431645EC}">
                        <a14:shadowObscured xmlns:a14="http://schemas.microsoft.com/office/drawing/2010/main"/>
                      </a:ext>
                    </a:extLst>
                  </pic:spPr>
                </pic:pic>
              </a:graphicData>
            </a:graphic>
          </wp:inline>
        </w:drawing>
      </w:r>
    </w:p>
    <w:p w14:paraId="085D69BB" w14:textId="7A180B63" w:rsidR="00AD6F73" w:rsidRPr="009F3548" w:rsidRDefault="00AD6F73" w:rsidP="009F3548">
      <w:pPr>
        <w:adjustRightInd w:val="0"/>
        <w:snapToGrid w:val="0"/>
        <w:spacing w:line="360" w:lineRule="auto"/>
        <w:jc w:val="center"/>
        <w:rPr>
          <w:rFonts w:ascii="仿宋_GB2312" w:hAnsi="华文中宋"/>
          <w:bCs/>
          <w:i/>
          <w:color w:val="FF0000"/>
          <w:sz w:val="32"/>
          <w:szCs w:val="32"/>
        </w:rPr>
      </w:pPr>
      <w:r w:rsidRPr="009F3548">
        <w:rPr>
          <w:rFonts w:ascii="黑体" w:eastAsia="黑体" w:hAnsi="华文中宋" w:hint="eastAsia"/>
          <w:bCs/>
          <w:sz w:val="32"/>
          <w:szCs w:val="44"/>
        </w:rPr>
        <w:t>图2：</w:t>
      </w:r>
      <w:r w:rsidR="00342487">
        <w:rPr>
          <w:rFonts w:ascii="黑体" w:eastAsia="黑体" w:hAnsi="华文中宋" w:hint="eastAsia"/>
          <w:bCs/>
          <w:sz w:val="32"/>
          <w:szCs w:val="44"/>
        </w:rPr>
        <w:t>2023年网络</w:t>
      </w:r>
      <w:r w:rsidR="009F3548" w:rsidRPr="009F3548">
        <w:rPr>
          <w:rFonts w:ascii="黑体" w:eastAsia="黑体" w:hAnsi="华文中宋" w:hint="eastAsia"/>
          <w:bCs/>
          <w:sz w:val="32"/>
          <w:szCs w:val="44"/>
        </w:rPr>
        <w:t>平台</w:t>
      </w:r>
      <w:r w:rsidR="00342487">
        <w:rPr>
          <w:rFonts w:ascii="黑体" w:eastAsia="黑体" w:hAnsi="华文中宋" w:hint="eastAsia"/>
          <w:bCs/>
          <w:sz w:val="32"/>
          <w:szCs w:val="44"/>
        </w:rPr>
        <w:t>工作完成情况截图</w:t>
      </w:r>
      <w:r w:rsidR="009F3548" w:rsidRPr="009F3548">
        <w:rPr>
          <w:rFonts w:ascii="仿宋_GB2312" w:hAnsi="华文中宋"/>
          <w:bCs/>
          <w:i/>
          <w:color w:val="FF0000"/>
          <w:sz w:val="32"/>
          <w:szCs w:val="32"/>
        </w:rPr>
        <w:t xml:space="preserve"> </w:t>
      </w:r>
    </w:p>
    <w:p w14:paraId="02ADE502" w14:textId="77777777" w:rsidR="00AD6F73" w:rsidRPr="009F3548" w:rsidRDefault="00AD6F73" w:rsidP="009F3548">
      <w:pPr>
        <w:adjustRightInd w:val="0"/>
        <w:snapToGrid w:val="0"/>
        <w:spacing w:line="360" w:lineRule="auto"/>
        <w:jc w:val="center"/>
        <w:rPr>
          <w:rFonts w:ascii="仿宋_GB2312" w:hAnsi="华文中宋"/>
          <w:bCs/>
          <w:i/>
          <w:color w:val="FF0000"/>
          <w:sz w:val="32"/>
          <w:szCs w:val="32"/>
        </w:rPr>
      </w:pPr>
    </w:p>
    <w:p w14:paraId="691FA230" w14:textId="6296D14E" w:rsidR="00AD6F73" w:rsidRPr="009F3548" w:rsidRDefault="009F3548" w:rsidP="009F3548">
      <w:pPr>
        <w:adjustRightInd w:val="0"/>
        <w:snapToGrid w:val="0"/>
        <w:spacing w:line="360" w:lineRule="auto"/>
        <w:jc w:val="center"/>
        <w:rPr>
          <w:rFonts w:ascii="仿宋_GB2312" w:hAnsi="华文中宋"/>
          <w:bCs/>
          <w:i/>
          <w:color w:val="FF0000"/>
          <w:sz w:val="32"/>
          <w:szCs w:val="32"/>
        </w:rPr>
      </w:pPr>
      <w:r w:rsidRPr="009F3548">
        <w:rPr>
          <w:rFonts w:ascii="仿宋_GB2312" w:hAnsi="华文中宋" w:hint="eastAsia"/>
          <w:bCs/>
          <w:i/>
          <w:noProof/>
          <w:color w:val="FF0000"/>
          <w:sz w:val="32"/>
          <w:szCs w:val="32"/>
        </w:rPr>
        <w:drawing>
          <wp:inline distT="0" distB="0" distL="0" distR="0" wp14:anchorId="4EE88C01" wp14:editId="25680978">
            <wp:extent cx="2804810" cy="1924020"/>
            <wp:effectExtent l="2540" t="0" r="0" b="0"/>
            <wp:docPr id="120195733" name="图片 1" descr="7732390ed788d0a347718a2adf77b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7732390ed788d0a347718a2adf77b6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2810319" cy="1927799"/>
                    </a:xfrm>
                    <a:prstGeom prst="rect">
                      <a:avLst/>
                    </a:prstGeom>
                    <a:noFill/>
                    <a:ln>
                      <a:noFill/>
                    </a:ln>
                  </pic:spPr>
                </pic:pic>
              </a:graphicData>
            </a:graphic>
          </wp:inline>
        </w:drawing>
      </w:r>
    </w:p>
    <w:p w14:paraId="2FB64C58" w14:textId="189B5704" w:rsidR="00AD6F73" w:rsidRPr="00342487" w:rsidRDefault="00AD6F73" w:rsidP="00342487">
      <w:pPr>
        <w:adjustRightInd w:val="0"/>
        <w:snapToGrid w:val="0"/>
        <w:spacing w:line="360" w:lineRule="auto"/>
        <w:jc w:val="center"/>
        <w:rPr>
          <w:rFonts w:ascii="黑体" w:eastAsia="黑体" w:hAnsi="华文中宋"/>
          <w:bCs/>
          <w:sz w:val="32"/>
          <w:szCs w:val="44"/>
        </w:rPr>
      </w:pPr>
      <w:r w:rsidRPr="00342487">
        <w:rPr>
          <w:rFonts w:ascii="黑体" w:eastAsia="黑体" w:hAnsi="华文中宋" w:hint="eastAsia"/>
          <w:bCs/>
          <w:sz w:val="32"/>
          <w:szCs w:val="44"/>
        </w:rPr>
        <w:t>图</w:t>
      </w:r>
      <w:r w:rsidRPr="00342487">
        <w:rPr>
          <w:rFonts w:ascii="黑体" w:eastAsia="黑体" w:hAnsi="华文中宋"/>
          <w:bCs/>
          <w:sz w:val="32"/>
          <w:szCs w:val="44"/>
        </w:rPr>
        <w:t>4</w:t>
      </w:r>
      <w:r w:rsidRPr="00342487">
        <w:rPr>
          <w:rFonts w:ascii="黑体" w:eastAsia="黑体" w:hAnsi="华文中宋" w:hint="eastAsia"/>
          <w:bCs/>
          <w:sz w:val="32"/>
          <w:szCs w:val="44"/>
        </w:rPr>
        <w:t>：</w:t>
      </w:r>
      <w:r w:rsidR="00342487" w:rsidRPr="00342487">
        <w:rPr>
          <w:rFonts w:ascii="黑体" w:eastAsia="黑体" w:hAnsi="华文中宋" w:hint="eastAsia"/>
          <w:bCs/>
          <w:sz w:val="32"/>
          <w:szCs w:val="44"/>
        </w:rPr>
        <w:t>热线平台收到锦旗</w:t>
      </w:r>
    </w:p>
    <w:p w14:paraId="64C5FF59" w14:textId="77777777" w:rsidR="00AD6F73" w:rsidRPr="00AD6F73" w:rsidRDefault="00AD6F73" w:rsidP="00AD6F73">
      <w:pPr>
        <w:jc w:val="center"/>
        <w:rPr>
          <w:rFonts w:ascii="黑体" w:eastAsia="黑体" w:hAnsi="黑体"/>
          <w:sz w:val="28"/>
          <w:szCs w:val="28"/>
        </w:rPr>
      </w:pPr>
    </w:p>
    <w:p w14:paraId="1AE1E694" w14:textId="77777777" w:rsidR="00AD6F73" w:rsidRDefault="00AD6F73" w:rsidP="009B0D77">
      <w:pPr>
        <w:adjustRightInd w:val="0"/>
        <w:snapToGrid w:val="0"/>
        <w:spacing w:line="360" w:lineRule="auto"/>
        <w:rPr>
          <w:rFonts w:ascii="黑体" w:eastAsia="黑体" w:hAnsi="华文中宋"/>
          <w:bCs/>
          <w:sz w:val="36"/>
          <w:szCs w:val="44"/>
        </w:rPr>
        <w:sectPr w:rsidR="00AD6F73" w:rsidSect="00AD6F73">
          <w:type w:val="continuous"/>
          <w:pgSz w:w="11906" w:h="16838"/>
          <w:pgMar w:top="2098" w:right="1531" w:bottom="1985" w:left="1531" w:header="851" w:footer="992" w:gutter="0"/>
          <w:cols w:num="2" w:space="425"/>
          <w:docGrid w:type="lines" w:linePitch="312"/>
        </w:sectPr>
      </w:pPr>
    </w:p>
    <w:p w14:paraId="67578F29" w14:textId="77777777" w:rsidR="009B0D77" w:rsidRDefault="001F1A35" w:rsidP="000B424C">
      <w:pPr>
        <w:adjustRightInd w:val="0"/>
        <w:snapToGrid w:val="0"/>
        <w:spacing w:line="600" w:lineRule="exact"/>
        <w:jc w:val="center"/>
        <w:rPr>
          <w:rFonts w:ascii="黑体" w:eastAsia="黑体" w:hAnsi="华文中宋"/>
          <w:bCs/>
          <w:sz w:val="32"/>
          <w:szCs w:val="32"/>
        </w:rPr>
      </w:pPr>
      <w:r w:rsidRPr="000E0D61">
        <w:rPr>
          <w:rFonts w:ascii="黑体" w:eastAsia="黑体" w:hAnsi="华文中宋" w:hint="eastAsia"/>
          <w:bCs/>
          <w:sz w:val="32"/>
          <w:szCs w:val="32"/>
        </w:rPr>
        <w:lastRenderedPageBreak/>
        <w:t xml:space="preserve">目 </w:t>
      </w:r>
      <w:r w:rsidR="000C2882">
        <w:rPr>
          <w:rFonts w:ascii="黑体" w:eastAsia="黑体" w:hAnsi="华文中宋"/>
          <w:bCs/>
          <w:sz w:val="32"/>
          <w:szCs w:val="32"/>
        </w:rPr>
        <w:t xml:space="preserve"> </w:t>
      </w:r>
      <w:r w:rsidRPr="000E0D61">
        <w:rPr>
          <w:rFonts w:ascii="黑体" w:eastAsia="黑体" w:hAnsi="华文中宋" w:hint="eastAsia"/>
          <w:bCs/>
          <w:sz w:val="32"/>
          <w:szCs w:val="32"/>
        </w:rPr>
        <w:t>录</w:t>
      </w:r>
    </w:p>
    <w:p w14:paraId="3C15B9F9" w14:textId="77777777" w:rsidR="00144BDE" w:rsidRPr="00DB5032" w:rsidRDefault="00144BDE" w:rsidP="000B424C">
      <w:pPr>
        <w:adjustRightInd w:val="0"/>
        <w:snapToGrid w:val="0"/>
        <w:spacing w:line="600" w:lineRule="exact"/>
        <w:jc w:val="center"/>
        <w:rPr>
          <w:rFonts w:ascii="黑体" w:eastAsia="黑体" w:hAnsi="华文中宋"/>
          <w:bCs/>
          <w:sz w:val="32"/>
          <w:szCs w:val="32"/>
        </w:rPr>
      </w:pPr>
    </w:p>
    <w:p w14:paraId="4E20B456" w14:textId="1F2BCE93" w:rsidR="00144BDE" w:rsidRPr="00144BDE" w:rsidRDefault="009B0D77" w:rsidP="00144BDE">
      <w:pPr>
        <w:pStyle w:val="TOC1"/>
        <w:tabs>
          <w:tab w:val="right" w:leader="dot" w:pos="8834"/>
        </w:tabs>
        <w:adjustRightInd w:val="0"/>
        <w:snapToGrid w:val="0"/>
        <w:spacing w:line="560" w:lineRule="exact"/>
        <w:rPr>
          <w:rFonts w:ascii="仿宋_GB2312" w:hAnsiTheme="minorHAnsi" w:cstheme="minorBidi"/>
          <w:noProof/>
          <w:sz w:val="21"/>
          <w:szCs w:val="22"/>
          <w14:ligatures w14:val="standardContextual"/>
        </w:rPr>
      </w:pPr>
      <w:r w:rsidRPr="00144BDE">
        <w:rPr>
          <w:rFonts w:ascii="仿宋_GB2312" w:hAnsi="黑体" w:cs="Calibri" w:hint="eastAsia"/>
          <w:b/>
          <w:caps/>
          <w:sz w:val="32"/>
          <w:szCs w:val="32"/>
        </w:rPr>
        <w:fldChar w:fldCharType="begin"/>
      </w:r>
      <w:r w:rsidRPr="00144BDE">
        <w:rPr>
          <w:rFonts w:ascii="仿宋_GB2312" w:hAnsi="黑体" w:hint="eastAsia"/>
          <w:sz w:val="32"/>
          <w:szCs w:val="32"/>
        </w:rPr>
        <w:instrText xml:space="preserve"> TOC \o "1-2" \h \z \u </w:instrText>
      </w:r>
      <w:r w:rsidRPr="00144BDE">
        <w:rPr>
          <w:rFonts w:ascii="仿宋_GB2312" w:hAnsi="黑体" w:cs="Calibri" w:hint="eastAsia"/>
          <w:b/>
          <w:caps/>
          <w:sz w:val="32"/>
          <w:szCs w:val="32"/>
        </w:rPr>
        <w:fldChar w:fldCharType="separate"/>
      </w:r>
      <w:hyperlink w:anchor="_Toc166832912" w:history="1">
        <w:r w:rsidR="00144BDE" w:rsidRPr="00144BDE">
          <w:rPr>
            <w:rStyle w:val="ac"/>
            <w:rFonts w:ascii="仿宋_GB2312" w:hint="eastAsia"/>
            <w:noProof/>
          </w:rPr>
          <w:t>一、基本情况</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_Toc166832912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1</w:t>
        </w:r>
        <w:r w:rsidR="00144BDE" w:rsidRPr="00144BDE">
          <w:rPr>
            <w:rFonts w:ascii="仿宋_GB2312" w:hint="eastAsia"/>
            <w:noProof/>
            <w:webHidden/>
          </w:rPr>
          <w:fldChar w:fldCharType="end"/>
        </w:r>
      </w:hyperlink>
    </w:p>
    <w:p w14:paraId="57B31BAF" w14:textId="37B56970"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13" w:history="1">
        <w:r w:rsidR="00144BDE" w:rsidRPr="00144BDE">
          <w:rPr>
            <w:rStyle w:val="ac"/>
            <w:rFonts w:ascii="仿宋_GB2312" w:hint="eastAsia"/>
            <w:noProof/>
          </w:rPr>
          <w:t>（一）政策概况</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_Toc166832913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1</w:t>
        </w:r>
        <w:r w:rsidR="00144BDE" w:rsidRPr="00144BDE">
          <w:rPr>
            <w:rFonts w:ascii="仿宋_GB2312" w:hint="eastAsia"/>
            <w:noProof/>
            <w:webHidden/>
          </w:rPr>
          <w:fldChar w:fldCharType="end"/>
        </w:r>
      </w:hyperlink>
    </w:p>
    <w:p w14:paraId="0D39FD9E" w14:textId="033735CD"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14" w:history="1">
        <w:r w:rsidR="00144BDE" w:rsidRPr="00144BDE">
          <w:rPr>
            <w:rStyle w:val="ac"/>
            <w:rFonts w:ascii="仿宋_GB2312" w:hint="eastAsia"/>
            <w:noProof/>
          </w:rPr>
          <w:t>（二）政策绩效目标</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_Toc166832914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4</w:t>
        </w:r>
        <w:r w:rsidR="00144BDE" w:rsidRPr="00144BDE">
          <w:rPr>
            <w:rFonts w:ascii="仿宋_GB2312" w:hint="eastAsia"/>
            <w:noProof/>
            <w:webHidden/>
          </w:rPr>
          <w:fldChar w:fldCharType="end"/>
        </w:r>
      </w:hyperlink>
    </w:p>
    <w:p w14:paraId="04C33F3D" w14:textId="5617994C" w:rsidR="00144BDE" w:rsidRPr="00144BDE" w:rsidRDefault="00000000" w:rsidP="00144BDE">
      <w:pPr>
        <w:pStyle w:val="TOC1"/>
        <w:tabs>
          <w:tab w:val="right" w:leader="dot" w:pos="8834"/>
        </w:tabs>
        <w:adjustRightInd w:val="0"/>
        <w:snapToGrid w:val="0"/>
        <w:spacing w:line="560" w:lineRule="exact"/>
        <w:rPr>
          <w:rFonts w:ascii="仿宋_GB2312" w:hAnsiTheme="minorHAnsi" w:cstheme="minorBidi"/>
          <w:noProof/>
          <w:sz w:val="21"/>
          <w:szCs w:val="22"/>
          <w14:ligatures w14:val="standardContextual"/>
        </w:rPr>
      </w:pPr>
      <w:hyperlink w:anchor="_Toc166832915" w:history="1">
        <w:r w:rsidR="00144BDE" w:rsidRPr="00144BDE">
          <w:rPr>
            <w:rStyle w:val="ac"/>
            <w:rFonts w:ascii="仿宋_GB2312" w:hint="eastAsia"/>
            <w:noProof/>
          </w:rPr>
          <w:t>二、绩效评价工作开展情况</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_Toc166832915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4</w:t>
        </w:r>
        <w:r w:rsidR="00144BDE" w:rsidRPr="00144BDE">
          <w:rPr>
            <w:rFonts w:ascii="仿宋_GB2312" w:hint="eastAsia"/>
            <w:noProof/>
            <w:webHidden/>
          </w:rPr>
          <w:fldChar w:fldCharType="end"/>
        </w:r>
      </w:hyperlink>
    </w:p>
    <w:p w14:paraId="515DBA69" w14:textId="619A27FF"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16" w:history="1">
        <w:r w:rsidR="00144BDE" w:rsidRPr="00144BDE">
          <w:rPr>
            <w:rStyle w:val="ac"/>
            <w:rFonts w:ascii="仿宋_GB2312" w:hint="eastAsia"/>
            <w:noProof/>
          </w:rPr>
          <w:t>（一）绩效评价目的、对象及范围</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_Toc166832916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4</w:t>
        </w:r>
        <w:r w:rsidR="00144BDE" w:rsidRPr="00144BDE">
          <w:rPr>
            <w:rFonts w:ascii="仿宋_GB2312" w:hint="eastAsia"/>
            <w:noProof/>
            <w:webHidden/>
          </w:rPr>
          <w:fldChar w:fldCharType="end"/>
        </w:r>
      </w:hyperlink>
    </w:p>
    <w:p w14:paraId="13C53147" w14:textId="15DB8BC5"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17" w:history="1">
        <w:r w:rsidR="00144BDE" w:rsidRPr="00144BDE">
          <w:rPr>
            <w:rStyle w:val="ac"/>
            <w:rFonts w:ascii="仿宋_GB2312" w:hint="eastAsia"/>
            <w:noProof/>
          </w:rPr>
          <w:t>（二）绩效评价原则、方法及指标体系</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_Toc166832917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5</w:t>
        </w:r>
        <w:r w:rsidR="00144BDE" w:rsidRPr="00144BDE">
          <w:rPr>
            <w:rFonts w:ascii="仿宋_GB2312" w:hint="eastAsia"/>
            <w:noProof/>
            <w:webHidden/>
          </w:rPr>
          <w:fldChar w:fldCharType="end"/>
        </w:r>
      </w:hyperlink>
    </w:p>
    <w:p w14:paraId="0F003030" w14:textId="6F3AA1F2"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18" w:history="1">
        <w:r w:rsidR="00144BDE" w:rsidRPr="00144BDE">
          <w:rPr>
            <w:rStyle w:val="ac"/>
            <w:rFonts w:ascii="仿宋_GB2312" w:hint="eastAsia"/>
            <w:noProof/>
          </w:rPr>
          <w:t>（三）绩效评价工作过程</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_Toc166832918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5</w:t>
        </w:r>
        <w:r w:rsidR="00144BDE" w:rsidRPr="00144BDE">
          <w:rPr>
            <w:rFonts w:ascii="仿宋_GB2312" w:hint="eastAsia"/>
            <w:noProof/>
            <w:webHidden/>
          </w:rPr>
          <w:fldChar w:fldCharType="end"/>
        </w:r>
      </w:hyperlink>
    </w:p>
    <w:p w14:paraId="1545482E" w14:textId="3C674159" w:rsidR="00144BDE" w:rsidRPr="00144BDE" w:rsidRDefault="00000000" w:rsidP="00144BDE">
      <w:pPr>
        <w:pStyle w:val="TOC1"/>
        <w:tabs>
          <w:tab w:val="right" w:leader="dot" w:pos="8834"/>
        </w:tabs>
        <w:adjustRightInd w:val="0"/>
        <w:snapToGrid w:val="0"/>
        <w:spacing w:line="560" w:lineRule="exact"/>
        <w:rPr>
          <w:rFonts w:ascii="仿宋_GB2312" w:hAnsiTheme="minorHAnsi" w:cstheme="minorBidi"/>
          <w:noProof/>
          <w:sz w:val="21"/>
          <w:szCs w:val="22"/>
          <w14:ligatures w14:val="standardContextual"/>
        </w:rPr>
      </w:pPr>
      <w:hyperlink w:anchor="_Toc166832919" w:history="1">
        <w:r w:rsidR="00144BDE" w:rsidRPr="00144BDE">
          <w:rPr>
            <w:rStyle w:val="ac"/>
            <w:rFonts w:ascii="仿宋_GB2312" w:hint="eastAsia"/>
            <w:noProof/>
          </w:rPr>
          <w:t>三、综合评价情况及评价结论</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_Toc166832919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7</w:t>
        </w:r>
        <w:r w:rsidR="00144BDE" w:rsidRPr="00144BDE">
          <w:rPr>
            <w:rFonts w:ascii="仿宋_GB2312" w:hint="eastAsia"/>
            <w:noProof/>
            <w:webHidden/>
          </w:rPr>
          <w:fldChar w:fldCharType="end"/>
        </w:r>
      </w:hyperlink>
    </w:p>
    <w:p w14:paraId="1DEEBCAB" w14:textId="6289A9B4" w:rsidR="00144BDE" w:rsidRPr="00144BDE" w:rsidRDefault="00000000" w:rsidP="00144BDE">
      <w:pPr>
        <w:pStyle w:val="TOC1"/>
        <w:tabs>
          <w:tab w:val="right" w:leader="dot" w:pos="8834"/>
        </w:tabs>
        <w:adjustRightInd w:val="0"/>
        <w:snapToGrid w:val="0"/>
        <w:spacing w:line="560" w:lineRule="exact"/>
        <w:rPr>
          <w:rFonts w:ascii="仿宋_GB2312" w:hAnsiTheme="minorHAnsi" w:cstheme="minorBidi"/>
          <w:noProof/>
          <w:sz w:val="21"/>
          <w:szCs w:val="22"/>
          <w14:ligatures w14:val="standardContextual"/>
        </w:rPr>
      </w:pPr>
      <w:hyperlink w:anchor="_Toc166832920" w:history="1">
        <w:r w:rsidR="00144BDE" w:rsidRPr="00144BDE">
          <w:rPr>
            <w:rStyle w:val="ac"/>
            <w:rFonts w:ascii="仿宋_GB2312" w:hint="eastAsia"/>
            <w:noProof/>
          </w:rPr>
          <w:t>四、绩效评价指标分析</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_Toc166832920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8</w:t>
        </w:r>
        <w:r w:rsidR="00144BDE" w:rsidRPr="00144BDE">
          <w:rPr>
            <w:rFonts w:ascii="仿宋_GB2312" w:hint="eastAsia"/>
            <w:noProof/>
            <w:webHidden/>
          </w:rPr>
          <w:fldChar w:fldCharType="end"/>
        </w:r>
      </w:hyperlink>
    </w:p>
    <w:p w14:paraId="6AC8A92F" w14:textId="4F343D76"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21" w:history="1">
        <w:r w:rsidR="00144BDE" w:rsidRPr="00144BDE">
          <w:rPr>
            <w:rStyle w:val="ac"/>
            <w:rFonts w:ascii="仿宋_GB2312" w:hint="eastAsia"/>
            <w:noProof/>
          </w:rPr>
          <w:t>（一）政策制定情况</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_Toc166832921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8</w:t>
        </w:r>
        <w:r w:rsidR="00144BDE" w:rsidRPr="00144BDE">
          <w:rPr>
            <w:rFonts w:ascii="仿宋_GB2312" w:hint="eastAsia"/>
            <w:noProof/>
            <w:webHidden/>
          </w:rPr>
          <w:fldChar w:fldCharType="end"/>
        </w:r>
      </w:hyperlink>
    </w:p>
    <w:p w14:paraId="2F0F71B4" w14:textId="07B39216"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22" w:history="1">
        <w:r w:rsidR="00144BDE" w:rsidRPr="00144BDE">
          <w:rPr>
            <w:rStyle w:val="ac"/>
            <w:rFonts w:ascii="仿宋_GB2312" w:hint="eastAsia"/>
            <w:noProof/>
          </w:rPr>
          <w:t>（二）项目过程情况</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_Toc166832922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11</w:t>
        </w:r>
        <w:r w:rsidR="00144BDE" w:rsidRPr="00144BDE">
          <w:rPr>
            <w:rFonts w:ascii="仿宋_GB2312" w:hint="eastAsia"/>
            <w:noProof/>
            <w:webHidden/>
          </w:rPr>
          <w:fldChar w:fldCharType="end"/>
        </w:r>
      </w:hyperlink>
    </w:p>
    <w:p w14:paraId="7E89C327" w14:textId="4FB6C882"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23" w:history="1">
        <w:r w:rsidR="00144BDE" w:rsidRPr="00144BDE">
          <w:rPr>
            <w:rStyle w:val="ac"/>
            <w:rFonts w:ascii="仿宋_GB2312" w:hint="eastAsia"/>
            <w:noProof/>
          </w:rPr>
          <w:t>（三）政策产出情况</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_Toc166832923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15</w:t>
        </w:r>
        <w:r w:rsidR="00144BDE" w:rsidRPr="00144BDE">
          <w:rPr>
            <w:rFonts w:ascii="仿宋_GB2312" w:hint="eastAsia"/>
            <w:noProof/>
            <w:webHidden/>
          </w:rPr>
          <w:fldChar w:fldCharType="end"/>
        </w:r>
      </w:hyperlink>
    </w:p>
    <w:p w14:paraId="0610BB4A" w14:textId="4D9D4547"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24" w:history="1">
        <w:r w:rsidR="00144BDE" w:rsidRPr="00144BDE">
          <w:rPr>
            <w:rStyle w:val="ac"/>
            <w:rFonts w:ascii="仿宋_GB2312" w:hint="eastAsia"/>
            <w:noProof/>
          </w:rPr>
          <w:t>（四）政策效果情况</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_Toc166832924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17</w:t>
        </w:r>
        <w:r w:rsidR="00144BDE" w:rsidRPr="00144BDE">
          <w:rPr>
            <w:rFonts w:ascii="仿宋_GB2312" w:hint="eastAsia"/>
            <w:noProof/>
            <w:webHidden/>
          </w:rPr>
          <w:fldChar w:fldCharType="end"/>
        </w:r>
      </w:hyperlink>
    </w:p>
    <w:p w14:paraId="4AEDACC5" w14:textId="7211C08C"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25" w:history="1">
        <w:r w:rsidR="00144BDE" w:rsidRPr="00144BDE">
          <w:rPr>
            <w:rStyle w:val="ac"/>
            <w:rFonts w:ascii="仿宋_GB2312" w:hint="eastAsia"/>
            <w:noProof/>
          </w:rPr>
          <w:t>（五）政策公平性与可持续性情况</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_Toc166832925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18</w:t>
        </w:r>
        <w:r w:rsidR="00144BDE" w:rsidRPr="00144BDE">
          <w:rPr>
            <w:rFonts w:ascii="仿宋_GB2312" w:hint="eastAsia"/>
            <w:noProof/>
            <w:webHidden/>
          </w:rPr>
          <w:fldChar w:fldCharType="end"/>
        </w:r>
      </w:hyperlink>
    </w:p>
    <w:p w14:paraId="1B09E5D3" w14:textId="7DDD3CDE" w:rsidR="00144BDE" w:rsidRPr="00144BDE" w:rsidRDefault="00000000" w:rsidP="00144BDE">
      <w:pPr>
        <w:pStyle w:val="TOC1"/>
        <w:tabs>
          <w:tab w:val="right" w:leader="dot" w:pos="8834"/>
        </w:tabs>
        <w:adjustRightInd w:val="0"/>
        <w:snapToGrid w:val="0"/>
        <w:spacing w:line="560" w:lineRule="exact"/>
        <w:rPr>
          <w:rFonts w:ascii="仿宋_GB2312" w:hAnsiTheme="minorHAnsi" w:cstheme="minorBidi"/>
          <w:noProof/>
          <w:sz w:val="21"/>
          <w:szCs w:val="22"/>
          <w14:ligatures w14:val="standardContextual"/>
        </w:rPr>
      </w:pPr>
      <w:hyperlink w:anchor="_Toc166832926" w:history="1">
        <w:r w:rsidR="00144BDE" w:rsidRPr="00144BDE">
          <w:rPr>
            <w:rStyle w:val="ac"/>
            <w:rFonts w:ascii="仿宋_GB2312" w:hint="eastAsia"/>
            <w:noProof/>
          </w:rPr>
          <w:t>五、主要经验及做法、存在的问题及原因分析</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_Toc166832926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19</w:t>
        </w:r>
        <w:r w:rsidR="00144BDE" w:rsidRPr="00144BDE">
          <w:rPr>
            <w:rFonts w:ascii="仿宋_GB2312" w:hint="eastAsia"/>
            <w:noProof/>
            <w:webHidden/>
          </w:rPr>
          <w:fldChar w:fldCharType="end"/>
        </w:r>
      </w:hyperlink>
    </w:p>
    <w:p w14:paraId="65C2847A" w14:textId="1327337B"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27" w:history="1">
        <w:r w:rsidR="00144BDE" w:rsidRPr="00144BDE">
          <w:rPr>
            <w:rStyle w:val="ac"/>
            <w:rFonts w:ascii="仿宋_GB2312" w:hint="eastAsia"/>
            <w:noProof/>
          </w:rPr>
          <w:t>（一）主要经验及做法</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_Toc166832927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19</w:t>
        </w:r>
        <w:r w:rsidR="00144BDE" w:rsidRPr="00144BDE">
          <w:rPr>
            <w:rFonts w:ascii="仿宋_GB2312" w:hint="eastAsia"/>
            <w:noProof/>
            <w:webHidden/>
          </w:rPr>
          <w:fldChar w:fldCharType="end"/>
        </w:r>
      </w:hyperlink>
    </w:p>
    <w:p w14:paraId="72611854" w14:textId="3AA3FDD8"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28" w:history="1">
        <w:r w:rsidR="00144BDE" w:rsidRPr="00144BDE">
          <w:rPr>
            <w:rStyle w:val="ac"/>
            <w:rFonts w:ascii="仿宋_GB2312" w:hint="eastAsia"/>
            <w:noProof/>
          </w:rPr>
          <w:t>（二）存在的主要问题及原因分析</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_Toc166832928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19</w:t>
        </w:r>
        <w:r w:rsidR="00144BDE" w:rsidRPr="00144BDE">
          <w:rPr>
            <w:rFonts w:ascii="仿宋_GB2312" w:hint="eastAsia"/>
            <w:noProof/>
            <w:webHidden/>
          </w:rPr>
          <w:fldChar w:fldCharType="end"/>
        </w:r>
      </w:hyperlink>
    </w:p>
    <w:p w14:paraId="11EF50D2" w14:textId="25A277C4" w:rsidR="00144BDE" w:rsidRPr="00144BDE" w:rsidRDefault="00000000" w:rsidP="00144BDE">
      <w:pPr>
        <w:pStyle w:val="TOC1"/>
        <w:tabs>
          <w:tab w:val="right" w:leader="dot" w:pos="8834"/>
        </w:tabs>
        <w:adjustRightInd w:val="0"/>
        <w:snapToGrid w:val="0"/>
        <w:spacing w:line="560" w:lineRule="exact"/>
        <w:rPr>
          <w:rFonts w:ascii="仿宋_GB2312" w:hAnsiTheme="minorHAnsi" w:cstheme="minorBidi"/>
          <w:noProof/>
          <w:sz w:val="21"/>
          <w:szCs w:val="22"/>
          <w14:ligatures w14:val="standardContextual"/>
        </w:rPr>
      </w:pPr>
      <w:hyperlink w:anchor="_Toc166832929" w:history="1">
        <w:r w:rsidR="00144BDE" w:rsidRPr="00144BDE">
          <w:rPr>
            <w:rStyle w:val="ac"/>
            <w:rFonts w:ascii="仿宋_GB2312" w:hint="eastAsia"/>
            <w:noProof/>
          </w:rPr>
          <w:t>六、有关建议</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_Toc166832929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21</w:t>
        </w:r>
        <w:r w:rsidR="00144BDE" w:rsidRPr="00144BDE">
          <w:rPr>
            <w:rFonts w:ascii="仿宋_GB2312" w:hint="eastAsia"/>
            <w:noProof/>
            <w:webHidden/>
          </w:rPr>
          <w:fldChar w:fldCharType="end"/>
        </w:r>
      </w:hyperlink>
    </w:p>
    <w:p w14:paraId="24FC36F9" w14:textId="439F17BF"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30" w:history="1">
        <w:r w:rsidR="00144BDE" w:rsidRPr="00144BDE">
          <w:rPr>
            <w:rStyle w:val="ac"/>
            <w:rFonts w:ascii="仿宋_GB2312" w:hint="eastAsia"/>
            <w:noProof/>
          </w:rPr>
          <w:t>（一）建立健全补贴标准动态调整机制，完善坐席安排动态分配机制</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_Toc166832930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21</w:t>
        </w:r>
        <w:r w:rsidR="00144BDE" w:rsidRPr="00144BDE">
          <w:rPr>
            <w:rFonts w:ascii="仿宋_GB2312" w:hint="eastAsia"/>
            <w:noProof/>
            <w:webHidden/>
          </w:rPr>
          <w:fldChar w:fldCharType="end"/>
        </w:r>
      </w:hyperlink>
    </w:p>
    <w:p w14:paraId="7AD5A826" w14:textId="6B855BD1"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31" w:history="1">
        <w:r w:rsidR="00144BDE" w:rsidRPr="00144BDE">
          <w:rPr>
            <w:rStyle w:val="ac"/>
            <w:rFonts w:ascii="仿宋_GB2312" w:hint="eastAsia"/>
            <w:noProof/>
          </w:rPr>
          <w:t>（二）完善实体平台质量监管机制，进一步提高法律咨询服务质量</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_Toc166832931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21</w:t>
        </w:r>
        <w:r w:rsidR="00144BDE" w:rsidRPr="00144BDE">
          <w:rPr>
            <w:rFonts w:ascii="仿宋_GB2312" w:hint="eastAsia"/>
            <w:noProof/>
            <w:webHidden/>
          </w:rPr>
          <w:fldChar w:fldCharType="end"/>
        </w:r>
      </w:hyperlink>
    </w:p>
    <w:p w14:paraId="71A0B4C2" w14:textId="5AEBB5F4" w:rsidR="00144BDE" w:rsidRPr="00144BDE" w:rsidRDefault="00000000" w:rsidP="00144BDE">
      <w:pPr>
        <w:pStyle w:val="TOC2"/>
        <w:tabs>
          <w:tab w:val="right" w:leader="dot" w:pos="8834"/>
        </w:tabs>
        <w:adjustRightInd w:val="0"/>
        <w:snapToGrid w:val="0"/>
        <w:spacing w:line="560" w:lineRule="exact"/>
        <w:ind w:leftChars="0" w:left="0"/>
        <w:rPr>
          <w:rFonts w:ascii="仿宋_GB2312" w:hAnsiTheme="minorHAnsi" w:cstheme="minorBidi"/>
          <w:noProof/>
          <w:sz w:val="21"/>
          <w:szCs w:val="22"/>
          <w14:ligatures w14:val="standardContextual"/>
        </w:rPr>
      </w:pPr>
      <w:hyperlink w:anchor="_Toc166832932" w:history="1">
        <w:r w:rsidR="00144BDE" w:rsidRPr="00144BDE">
          <w:rPr>
            <w:rStyle w:val="ac"/>
            <w:rFonts w:ascii="仿宋_GB2312" w:hint="eastAsia"/>
            <w:noProof/>
          </w:rPr>
          <w:t>（三）明确值班补贴资金发放时限，提升补贴资金发放及时性</w:t>
        </w:r>
        <w:r w:rsidR="00144BDE" w:rsidRPr="00144BDE">
          <w:rPr>
            <w:rFonts w:ascii="仿宋_GB2312" w:hint="eastAsia"/>
            <w:noProof/>
            <w:webHidden/>
          </w:rPr>
          <w:tab/>
        </w:r>
        <w:r w:rsidR="00144BDE" w:rsidRPr="00144BDE">
          <w:rPr>
            <w:rFonts w:ascii="仿宋_GB2312" w:hint="eastAsia"/>
            <w:noProof/>
            <w:webHidden/>
          </w:rPr>
          <w:fldChar w:fldCharType="begin"/>
        </w:r>
        <w:r w:rsidR="00144BDE" w:rsidRPr="00144BDE">
          <w:rPr>
            <w:rFonts w:ascii="仿宋_GB2312" w:hint="eastAsia"/>
            <w:noProof/>
            <w:webHidden/>
          </w:rPr>
          <w:instrText xml:space="preserve"> PAGEREF _Toc166832932 \h </w:instrText>
        </w:r>
        <w:r w:rsidR="00144BDE" w:rsidRPr="00144BDE">
          <w:rPr>
            <w:rFonts w:ascii="仿宋_GB2312" w:hint="eastAsia"/>
            <w:noProof/>
            <w:webHidden/>
          </w:rPr>
        </w:r>
        <w:r w:rsidR="00144BDE" w:rsidRPr="00144BDE">
          <w:rPr>
            <w:rFonts w:ascii="仿宋_GB2312" w:hint="eastAsia"/>
            <w:noProof/>
            <w:webHidden/>
          </w:rPr>
          <w:fldChar w:fldCharType="separate"/>
        </w:r>
        <w:r w:rsidR="00144BDE" w:rsidRPr="00144BDE">
          <w:rPr>
            <w:rFonts w:ascii="仿宋_GB2312" w:hint="eastAsia"/>
            <w:noProof/>
            <w:webHidden/>
          </w:rPr>
          <w:t>22</w:t>
        </w:r>
        <w:r w:rsidR="00144BDE" w:rsidRPr="00144BDE">
          <w:rPr>
            <w:rFonts w:ascii="仿宋_GB2312" w:hint="eastAsia"/>
            <w:noProof/>
            <w:webHidden/>
          </w:rPr>
          <w:fldChar w:fldCharType="end"/>
        </w:r>
      </w:hyperlink>
    </w:p>
    <w:p w14:paraId="2A65DAC6" w14:textId="3D437987" w:rsidR="00F26454" w:rsidRPr="006D16FF" w:rsidRDefault="009B0D77" w:rsidP="00144BDE">
      <w:pPr>
        <w:tabs>
          <w:tab w:val="right" w:pos="8820"/>
        </w:tabs>
        <w:adjustRightInd w:val="0"/>
        <w:snapToGrid w:val="0"/>
        <w:spacing w:line="560" w:lineRule="exact"/>
        <w:rPr>
          <w:rFonts w:ascii="黑体" w:eastAsia="黑体" w:hAnsi="黑体"/>
          <w:sz w:val="28"/>
        </w:rPr>
        <w:sectPr w:rsidR="00F26454" w:rsidRPr="006D16FF" w:rsidSect="009F49C1">
          <w:pgSz w:w="11906" w:h="16838"/>
          <w:pgMar w:top="2098" w:right="1531" w:bottom="1985" w:left="1531" w:header="851" w:footer="992" w:gutter="0"/>
          <w:cols w:space="425"/>
          <w:docGrid w:type="lines" w:linePitch="312"/>
        </w:sectPr>
      </w:pPr>
      <w:r w:rsidRPr="00144BDE">
        <w:rPr>
          <w:rFonts w:ascii="仿宋_GB2312" w:hAnsi="黑体" w:hint="eastAsia"/>
          <w:bCs/>
          <w:sz w:val="32"/>
          <w:szCs w:val="32"/>
        </w:rPr>
        <w:fldChar w:fldCharType="end"/>
      </w:r>
    </w:p>
    <w:p w14:paraId="20869B00" w14:textId="0F26A83C" w:rsidR="0070330B" w:rsidRPr="00B665AE" w:rsidRDefault="00F033DF" w:rsidP="00B665AE">
      <w:pPr>
        <w:adjustRightInd w:val="0"/>
        <w:snapToGrid w:val="0"/>
        <w:spacing w:line="560" w:lineRule="exact"/>
        <w:jc w:val="center"/>
        <w:rPr>
          <w:rFonts w:ascii="方正小标宋简体" w:eastAsia="方正小标宋简体" w:hAnsi="方正小标宋简体"/>
          <w:bCs/>
          <w:sz w:val="44"/>
          <w:szCs w:val="52"/>
        </w:rPr>
      </w:pPr>
      <w:r w:rsidRPr="00B665AE">
        <w:rPr>
          <w:rFonts w:ascii="方正小标宋简体" w:eastAsia="方正小标宋简体" w:hAnsi="方正小标宋简体" w:hint="eastAsia"/>
          <w:bCs/>
          <w:sz w:val="44"/>
          <w:szCs w:val="52"/>
        </w:rPr>
        <w:lastRenderedPageBreak/>
        <w:t>北京市法律援助值班补贴支出政策</w:t>
      </w:r>
    </w:p>
    <w:p w14:paraId="66F503E6" w14:textId="77777777" w:rsidR="000101E1" w:rsidRPr="00B665AE" w:rsidRDefault="000101E1" w:rsidP="00B665AE">
      <w:pPr>
        <w:adjustRightInd w:val="0"/>
        <w:snapToGrid w:val="0"/>
        <w:spacing w:line="560" w:lineRule="exact"/>
        <w:jc w:val="center"/>
        <w:rPr>
          <w:rFonts w:ascii="方正小标宋简体" w:eastAsia="方正小标宋简体" w:hAnsi="方正小标宋简体"/>
          <w:sz w:val="36"/>
          <w:szCs w:val="40"/>
        </w:rPr>
      </w:pPr>
      <w:r w:rsidRPr="00B665AE">
        <w:rPr>
          <w:rFonts w:ascii="方正小标宋简体" w:eastAsia="方正小标宋简体" w:hAnsi="方正小标宋简体" w:hint="eastAsia"/>
          <w:bCs/>
          <w:sz w:val="44"/>
          <w:szCs w:val="52"/>
        </w:rPr>
        <w:t>绩效评价报告</w:t>
      </w:r>
    </w:p>
    <w:p w14:paraId="60A37189" w14:textId="77777777" w:rsidR="00F26045" w:rsidRDefault="00F26045" w:rsidP="005B5D86">
      <w:pPr>
        <w:adjustRightInd w:val="0"/>
        <w:snapToGrid w:val="0"/>
        <w:spacing w:line="600" w:lineRule="exact"/>
        <w:ind w:firstLineChars="200" w:firstLine="600"/>
        <w:jc w:val="center"/>
        <w:rPr>
          <w:rFonts w:ascii="仿宋_GB2312"/>
          <w:szCs w:val="32"/>
        </w:rPr>
      </w:pPr>
    </w:p>
    <w:p w14:paraId="79476C95" w14:textId="77777777" w:rsidR="00D87FC4" w:rsidRPr="0080563C" w:rsidRDefault="007F30F2" w:rsidP="00B665AE">
      <w:pPr>
        <w:pStyle w:val="af9"/>
      </w:pPr>
      <w:bookmarkStart w:id="2" w:name="_Toc35588393"/>
      <w:bookmarkStart w:id="3" w:name="_Toc166832912"/>
      <w:r>
        <w:rPr>
          <w:rFonts w:hint="eastAsia"/>
        </w:rPr>
        <w:t>一、</w:t>
      </w:r>
      <w:r w:rsidR="000101E1" w:rsidRPr="0080563C">
        <w:rPr>
          <w:rFonts w:hint="eastAsia"/>
        </w:rPr>
        <w:t>基本情况</w:t>
      </w:r>
      <w:bookmarkEnd w:id="2"/>
      <w:bookmarkEnd w:id="3"/>
    </w:p>
    <w:p w14:paraId="441D8BD6" w14:textId="4A28272E" w:rsidR="000101E1" w:rsidRPr="00B665AE" w:rsidRDefault="000101E1" w:rsidP="00B665AE">
      <w:pPr>
        <w:pStyle w:val="afa"/>
      </w:pPr>
      <w:bookmarkStart w:id="4" w:name="_Toc35588394"/>
      <w:bookmarkStart w:id="5" w:name="_Toc166832913"/>
      <w:r w:rsidRPr="00B665AE">
        <w:rPr>
          <w:rFonts w:hint="eastAsia"/>
        </w:rPr>
        <w:t>（一）</w:t>
      </w:r>
      <w:r w:rsidR="00F033DF" w:rsidRPr="00B665AE">
        <w:rPr>
          <w:rFonts w:hint="eastAsia"/>
        </w:rPr>
        <w:t>政策</w:t>
      </w:r>
      <w:r w:rsidRPr="00B665AE">
        <w:rPr>
          <w:rFonts w:hint="eastAsia"/>
        </w:rPr>
        <w:t>概况</w:t>
      </w:r>
      <w:bookmarkEnd w:id="4"/>
      <w:bookmarkEnd w:id="5"/>
    </w:p>
    <w:p w14:paraId="3C8A6663" w14:textId="14890919" w:rsidR="00305057" w:rsidRPr="00EA66E2" w:rsidRDefault="00305057" w:rsidP="00B665AE">
      <w:pPr>
        <w:pStyle w:val="afb"/>
      </w:pPr>
      <w:bookmarkStart w:id="6" w:name="_Toc35588395"/>
      <w:r w:rsidRPr="00EA66E2">
        <w:rPr>
          <w:rFonts w:hint="eastAsia"/>
        </w:rPr>
        <w:t>1.</w:t>
      </w:r>
      <w:r w:rsidR="00F033DF">
        <w:rPr>
          <w:rFonts w:hint="eastAsia"/>
        </w:rPr>
        <w:t>政策</w:t>
      </w:r>
      <w:r w:rsidRPr="00EA66E2">
        <w:rPr>
          <w:rFonts w:hint="eastAsia"/>
        </w:rPr>
        <w:t>背景</w:t>
      </w:r>
      <w:bookmarkEnd w:id="6"/>
    </w:p>
    <w:p w14:paraId="453DFAB1" w14:textId="5B8DCD8B" w:rsidR="002025A0" w:rsidRDefault="00C436BF" w:rsidP="00B665AE">
      <w:pPr>
        <w:pStyle w:val="af8"/>
      </w:pPr>
      <w:r w:rsidRPr="00C436BF">
        <w:rPr>
          <w:rFonts w:hint="eastAsia"/>
        </w:rPr>
        <w:t>法律援助是国家建立的保障经济困难公民和特殊案件当事人获得必要的法律咨询、代理、刑事辩护等无偿法律服务,维护当事人合法权益、维护法律正确实施、维护社会公平正义的一项重要法律制度。法律援助工作是一项重要的民生工程。</w:t>
      </w:r>
      <w:r w:rsidR="002025A0" w:rsidRPr="002025A0">
        <w:rPr>
          <w:rFonts w:hint="eastAsia"/>
        </w:rPr>
        <w:t>自1979年全国人大通过刑事诉讼法规定指定辩护以来，法律援助工作在我国已开展40多年</w:t>
      </w:r>
      <w:r w:rsidR="002025A0">
        <w:rPr>
          <w:rFonts w:hint="eastAsia"/>
        </w:rPr>
        <w:t>。2003年国务院出台了《</w:t>
      </w:r>
      <w:r w:rsidR="002025A0" w:rsidRPr="002025A0">
        <w:rPr>
          <w:rFonts w:hint="eastAsia"/>
        </w:rPr>
        <w:t>法律援助条例</w:t>
      </w:r>
      <w:r w:rsidR="002025A0">
        <w:rPr>
          <w:rFonts w:hint="eastAsia"/>
        </w:rPr>
        <w:t>》指导相关工作开展</w:t>
      </w:r>
      <w:r w:rsidR="002025A0" w:rsidRPr="002025A0">
        <w:rPr>
          <w:rFonts w:hint="eastAsia"/>
        </w:rPr>
        <w:t>。</w:t>
      </w:r>
      <w:r w:rsidR="002025A0">
        <w:rPr>
          <w:rFonts w:hint="eastAsia"/>
        </w:rPr>
        <w:t>2015年，</w:t>
      </w:r>
      <w:r w:rsidR="002025A0" w:rsidRPr="002025A0">
        <w:rPr>
          <w:rFonts w:hint="eastAsia"/>
        </w:rPr>
        <w:t>中共中央办公厅、国务院办公厅</w:t>
      </w:r>
      <w:r w:rsidR="002025A0">
        <w:rPr>
          <w:rFonts w:hint="eastAsia"/>
        </w:rPr>
        <w:t>印发</w:t>
      </w:r>
      <w:r w:rsidR="002025A0" w:rsidRPr="002025A0">
        <w:rPr>
          <w:rFonts w:hint="eastAsia"/>
        </w:rPr>
        <w:t>《关于完善法律援助制度的意见》</w:t>
      </w:r>
      <w:r w:rsidR="002025A0">
        <w:rPr>
          <w:rFonts w:hint="eastAsia"/>
        </w:rPr>
        <w:t>，提出“</w:t>
      </w:r>
      <w:r w:rsidR="002025A0" w:rsidRPr="002025A0">
        <w:rPr>
          <w:rFonts w:hint="eastAsia"/>
        </w:rPr>
        <w:t>实现法律援助咨询服务全覆盖</w:t>
      </w:r>
      <w:r w:rsidR="002025A0">
        <w:rPr>
          <w:rFonts w:hint="eastAsia"/>
        </w:rPr>
        <w:t>，</w:t>
      </w:r>
      <w:r w:rsidR="002025A0" w:rsidRPr="002025A0">
        <w:rPr>
          <w:rFonts w:hint="eastAsia"/>
        </w:rPr>
        <w:t>建立健全法律援助便民服务窗口,安排专业人员免费为来访群众提供法律咨询</w:t>
      </w:r>
      <w:r w:rsidR="002025A0">
        <w:rPr>
          <w:rFonts w:hint="eastAsia"/>
        </w:rPr>
        <w:t>”“</w:t>
      </w:r>
      <w:r w:rsidR="002025A0" w:rsidRPr="002025A0">
        <w:rPr>
          <w:rFonts w:hint="eastAsia"/>
        </w:rPr>
        <w:t>加强</w:t>
      </w:r>
      <w:r w:rsidR="002025A0">
        <w:rPr>
          <w:rFonts w:hint="eastAsia"/>
        </w:rPr>
        <w:t>‘</w:t>
      </w:r>
      <w:r w:rsidR="002025A0" w:rsidRPr="002025A0">
        <w:rPr>
          <w:rFonts w:hint="eastAsia"/>
        </w:rPr>
        <w:t>12348</w:t>
      </w:r>
      <w:r w:rsidR="002025A0">
        <w:rPr>
          <w:rFonts w:hint="eastAsia"/>
        </w:rPr>
        <w:t>’</w:t>
      </w:r>
      <w:r w:rsidR="002025A0" w:rsidRPr="002025A0">
        <w:rPr>
          <w:rFonts w:hint="eastAsia"/>
        </w:rPr>
        <w:t>法律服务热线建设</w:t>
      </w:r>
      <w:r w:rsidR="002025A0">
        <w:rPr>
          <w:rFonts w:hint="eastAsia"/>
        </w:rPr>
        <w:t>”等要求。2022年，</w:t>
      </w:r>
      <w:r w:rsidR="002025A0" w:rsidRPr="002025A0">
        <w:rPr>
          <w:rFonts w:hint="eastAsia"/>
        </w:rPr>
        <w:t>《中华人民共和国法律援助法》</w:t>
      </w:r>
      <w:r w:rsidR="009200E7">
        <w:rPr>
          <w:rFonts w:hint="eastAsia"/>
        </w:rPr>
        <w:t>（以下简称“《法律援助法》”）</w:t>
      </w:r>
      <w:r w:rsidR="002025A0">
        <w:rPr>
          <w:rFonts w:hint="eastAsia"/>
        </w:rPr>
        <w:t>正式出台，</w:t>
      </w:r>
      <w:r w:rsidR="00750A2D" w:rsidRPr="00750A2D">
        <w:rPr>
          <w:rFonts w:hint="eastAsia"/>
        </w:rPr>
        <w:t>明确规定了“法律援助机构应当通过服务窗口、电话、网络等多种方式提供法律咨询服务”“法律援助机构应当依照有关规定及时向法律援助人员支付法律援助补贴</w:t>
      </w:r>
      <w:r w:rsidR="00750A2D">
        <w:rPr>
          <w:rFonts w:hint="eastAsia"/>
        </w:rPr>
        <w:t>”。</w:t>
      </w:r>
    </w:p>
    <w:p w14:paraId="74FE0AB5" w14:textId="662E52E5" w:rsidR="002025A0" w:rsidRPr="00750A2D" w:rsidRDefault="009322DE" w:rsidP="00B665AE">
      <w:pPr>
        <w:pStyle w:val="af8"/>
      </w:pPr>
      <w:r>
        <w:rPr>
          <w:rFonts w:hint="eastAsia"/>
        </w:rPr>
        <w:t>为贯彻落实党中央、国务院关于法律援助工作的相关要求，</w:t>
      </w:r>
      <w:r w:rsidRPr="009322DE">
        <w:rPr>
          <w:rFonts w:hint="eastAsia"/>
        </w:rPr>
        <w:t>鼓励法律援助人员积极履行法律援助义务，规范法律援助补贴发</w:t>
      </w:r>
      <w:r w:rsidRPr="009322DE">
        <w:rPr>
          <w:rFonts w:hint="eastAsia"/>
        </w:rPr>
        <w:lastRenderedPageBreak/>
        <w:t>放行为，依据《法律援助条例》《北京市法律援助条例》，北京市</w:t>
      </w:r>
      <w:r w:rsidR="00D84398">
        <w:rPr>
          <w:rFonts w:hint="eastAsia"/>
        </w:rPr>
        <w:t>财政局</w:t>
      </w:r>
      <w:r w:rsidR="00EB616A">
        <w:rPr>
          <w:rFonts w:hint="eastAsia"/>
        </w:rPr>
        <w:t>（以下简称“市财政局”）</w:t>
      </w:r>
      <w:r w:rsidR="00D84398">
        <w:rPr>
          <w:rFonts w:hint="eastAsia"/>
        </w:rPr>
        <w:t>、北京市司法局（以下简称“市司法局”）于2011年</w:t>
      </w:r>
      <w:r w:rsidRPr="009322DE">
        <w:rPr>
          <w:rFonts w:hint="eastAsia"/>
        </w:rPr>
        <w:t>出台了《北京市法律援助补贴办法》（京财行〔2011〕2483号）</w:t>
      </w:r>
      <w:r>
        <w:rPr>
          <w:rFonts w:hint="eastAsia"/>
        </w:rPr>
        <w:t>，并于2018年对办法进行了修订，发布了</w:t>
      </w:r>
      <w:r w:rsidRPr="009322DE">
        <w:rPr>
          <w:rFonts w:hint="eastAsia"/>
        </w:rPr>
        <w:t>《北京市司法局、北京市财政局关于修订〈北京市法律援助补贴办法〉的通知》（京司发〔2018〕86号</w:t>
      </w:r>
      <w:r>
        <w:rPr>
          <w:rFonts w:hint="eastAsia"/>
        </w:rPr>
        <w:t>，以下简称“《补贴办法》”</w:t>
      </w:r>
      <w:r w:rsidRPr="009322DE">
        <w:rPr>
          <w:rFonts w:hint="eastAsia"/>
        </w:rPr>
        <w:t>）</w:t>
      </w:r>
      <w:r>
        <w:rPr>
          <w:rFonts w:hint="eastAsia"/>
        </w:rPr>
        <w:t>。</w:t>
      </w:r>
      <w:r w:rsidR="004D56B8" w:rsidRPr="004D56B8">
        <w:rPr>
          <w:rFonts w:hint="eastAsia"/>
        </w:rPr>
        <w:t>北京市法律援助值班补贴</w:t>
      </w:r>
      <w:r w:rsidR="004D56B8">
        <w:rPr>
          <w:rFonts w:hint="eastAsia"/>
        </w:rPr>
        <w:t>（以下简称“值班补贴”）作为法律援助补贴资金的支出方向之一，主要用于</w:t>
      </w:r>
      <w:r w:rsidR="004D56B8">
        <w:rPr>
          <w:rFonts w:ascii="仿宋" w:eastAsia="仿宋" w:hAnsi="仿宋" w:cs="仿宋" w:hint="eastAsia"/>
        </w:rPr>
        <w:t>向</w:t>
      </w:r>
      <w:r w:rsidR="00750A2D">
        <w:rPr>
          <w:rFonts w:hint="eastAsia"/>
        </w:rPr>
        <w:t>接待来访、来电、网络等形式为群众提供免费法律咨询</w:t>
      </w:r>
      <w:r w:rsidR="004D56B8">
        <w:rPr>
          <w:rFonts w:hint="eastAsia"/>
        </w:rPr>
        <w:t>的律师发放补贴</w:t>
      </w:r>
      <w:r w:rsidR="00944921">
        <w:rPr>
          <w:rFonts w:hint="eastAsia"/>
        </w:rPr>
        <w:t>，由北京市法律援助中心（以下简称“市法援中心”）负责组织实施。</w:t>
      </w:r>
    </w:p>
    <w:p w14:paraId="44432D28" w14:textId="16C1B227" w:rsidR="00305057" w:rsidRPr="00EA66E2" w:rsidRDefault="00305057" w:rsidP="00B665AE">
      <w:pPr>
        <w:pStyle w:val="afb"/>
      </w:pPr>
      <w:bookmarkStart w:id="7" w:name="_Toc35588396"/>
      <w:r w:rsidRPr="00EA66E2">
        <w:rPr>
          <w:rFonts w:hint="eastAsia"/>
        </w:rPr>
        <w:t>2.</w:t>
      </w:r>
      <w:r w:rsidR="004D56B8">
        <w:rPr>
          <w:rFonts w:hint="eastAsia"/>
        </w:rPr>
        <w:t>政策</w:t>
      </w:r>
      <w:r w:rsidRPr="00EA66E2">
        <w:rPr>
          <w:rFonts w:hint="eastAsia"/>
        </w:rPr>
        <w:t>主要内容</w:t>
      </w:r>
      <w:bookmarkEnd w:id="7"/>
      <w:r w:rsidR="004B2EE9" w:rsidRPr="00EA66E2">
        <w:rPr>
          <w:rFonts w:hint="eastAsia"/>
        </w:rPr>
        <w:t>及实施情况</w:t>
      </w:r>
    </w:p>
    <w:p w14:paraId="60E86B3F" w14:textId="3285B824" w:rsidR="004D56B8" w:rsidRDefault="00D84398" w:rsidP="00B665AE">
      <w:pPr>
        <w:pStyle w:val="af8"/>
      </w:pPr>
      <w:r>
        <w:rPr>
          <w:rFonts w:hint="eastAsia"/>
        </w:rPr>
        <w:t>根据《补贴办法》，</w:t>
      </w:r>
      <w:r w:rsidRPr="00D84398">
        <w:rPr>
          <w:rFonts w:hint="eastAsia"/>
        </w:rPr>
        <w:t>法律援助机构在人民法院、人民检察院、看守所等场所驻派法律援助值班律师，每人每工作日补贴500元。值班内容主要包括：法律咨询、代写文书、程序选择建议、申请变更强制措施、对案件处理提出意见等。</w:t>
      </w:r>
      <w:r>
        <w:rPr>
          <w:rFonts w:hint="eastAsia"/>
        </w:rPr>
        <w:t>结合</w:t>
      </w:r>
      <w:r w:rsidR="00944921" w:rsidRPr="002025A0">
        <w:rPr>
          <w:rFonts w:hint="eastAsia"/>
        </w:rPr>
        <w:t>《关于完善法律援助制度的意见》</w:t>
      </w:r>
      <w:r w:rsidR="00944921">
        <w:rPr>
          <w:rFonts w:hint="eastAsia"/>
        </w:rPr>
        <w:t>中关于</w:t>
      </w:r>
      <w:r w:rsidR="00944921" w:rsidRPr="002025A0">
        <w:rPr>
          <w:rFonts w:hint="eastAsia"/>
        </w:rPr>
        <w:t>实现法律援助咨询服务全覆盖</w:t>
      </w:r>
      <w:r w:rsidR="00944921">
        <w:rPr>
          <w:rFonts w:hint="eastAsia"/>
        </w:rPr>
        <w:t>的相关要求，</w:t>
      </w:r>
      <w:r w:rsidR="00944921" w:rsidRPr="00944921">
        <w:rPr>
          <w:rFonts w:hint="eastAsia"/>
        </w:rPr>
        <w:t>北京市法律援助值班补贴</w:t>
      </w:r>
      <w:r w:rsidR="00944921">
        <w:rPr>
          <w:rFonts w:hint="eastAsia"/>
        </w:rPr>
        <w:t>所涉及工作主要分为以下三类：</w:t>
      </w:r>
    </w:p>
    <w:p w14:paraId="769DDF5C" w14:textId="243E4AC8" w:rsidR="007F7BBD" w:rsidRPr="00B665AE" w:rsidRDefault="007F7BBD" w:rsidP="00B665AE">
      <w:pPr>
        <w:pStyle w:val="afc"/>
      </w:pPr>
      <w:r w:rsidRPr="00B665AE">
        <w:rPr>
          <w:rFonts w:hint="eastAsia"/>
        </w:rPr>
        <w:t>表1</w:t>
      </w:r>
      <w:r w:rsidRPr="00B665AE">
        <w:t>：</w:t>
      </w:r>
      <w:r w:rsidRPr="00B665AE">
        <w:rPr>
          <w:rFonts w:hint="eastAsia"/>
        </w:rPr>
        <w:t>北京市法律援助值班补贴主要工作</w:t>
      </w:r>
    </w:p>
    <w:tbl>
      <w:tblPr>
        <w:tblStyle w:val="af3"/>
        <w:tblW w:w="0" w:type="auto"/>
        <w:jc w:val="center"/>
        <w:tblLook w:val="04A0" w:firstRow="1" w:lastRow="0" w:firstColumn="1" w:lastColumn="0" w:noHBand="0" w:noVBand="1"/>
      </w:tblPr>
      <w:tblGrid>
        <w:gridCol w:w="2093"/>
        <w:gridCol w:w="6804"/>
      </w:tblGrid>
      <w:tr w:rsidR="007F7BBD" w:rsidRPr="007F7BBD" w14:paraId="561EEE8A" w14:textId="77777777" w:rsidTr="00EB616A">
        <w:trPr>
          <w:cantSplit/>
          <w:trHeight w:val="510"/>
          <w:tblHeader/>
          <w:jc w:val="center"/>
        </w:trPr>
        <w:tc>
          <w:tcPr>
            <w:tcW w:w="2093" w:type="dxa"/>
            <w:vAlign w:val="center"/>
          </w:tcPr>
          <w:p w14:paraId="4FD73406" w14:textId="0E93D52D" w:rsidR="007F7BBD" w:rsidRPr="007F7BBD" w:rsidRDefault="007F7BBD" w:rsidP="007F7BBD">
            <w:pPr>
              <w:adjustRightInd w:val="0"/>
              <w:snapToGrid w:val="0"/>
              <w:jc w:val="center"/>
              <w:rPr>
                <w:rFonts w:ascii="宋体" w:eastAsia="宋体" w:hAnsi="宋体"/>
                <w:b/>
                <w:bCs/>
                <w:sz w:val="20"/>
                <w:szCs w:val="20"/>
                <w:shd w:val="clear" w:color="auto" w:fill="FFFFFF"/>
              </w:rPr>
            </w:pPr>
            <w:r w:rsidRPr="007F7BBD">
              <w:rPr>
                <w:rFonts w:ascii="宋体" w:eastAsia="宋体" w:hAnsi="宋体" w:hint="eastAsia"/>
                <w:b/>
                <w:bCs/>
                <w:sz w:val="20"/>
                <w:szCs w:val="20"/>
                <w:shd w:val="clear" w:color="auto" w:fill="FFFFFF"/>
              </w:rPr>
              <w:t>工作内容</w:t>
            </w:r>
          </w:p>
        </w:tc>
        <w:tc>
          <w:tcPr>
            <w:tcW w:w="6804" w:type="dxa"/>
            <w:vAlign w:val="center"/>
          </w:tcPr>
          <w:p w14:paraId="0DF39EC7" w14:textId="5865CF73" w:rsidR="007F7BBD" w:rsidRPr="007F7BBD" w:rsidRDefault="007F7BBD" w:rsidP="007F7BBD">
            <w:pPr>
              <w:adjustRightInd w:val="0"/>
              <w:snapToGrid w:val="0"/>
              <w:jc w:val="center"/>
              <w:rPr>
                <w:rFonts w:ascii="宋体" w:eastAsia="宋体" w:hAnsi="宋体"/>
                <w:b/>
                <w:bCs/>
                <w:sz w:val="20"/>
                <w:szCs w:val="20"/>
                <w:shd w:val="clear" w:color="auto" w:fill="FFFFFF"/>
              </w:rPr>
            </w:pPr>
            <w:r w:rsidRPr="007F7BBD">
              <w:rPr>
                <w:rFonts w:ascii="宋体" w:eastAsia="宋体" w:hAnsi="宋体" w:hint="eastAsia"/>
                <w:b/>
                <w:bCs/>
                <w:sz w:val="20"/>
                <w:szCs w:val="20"/>
                <w:shd w:val="clear" w:color="auto" w:fill="FFFFFF"/>
              </w:rPr>
              <w:t>具体工作</w:t>
            </w:r>
          </w:p>
        </w:tc>
      </w:tr>
      <w:tr w:rsidR="007F7BBD" w:rsidRPr="007F7BBD" w14:paraId="3660561A" w14:textId="77777777" w:rsidTr="00EB616A">
        <w:trPr>
          <w:cantSplit/>
          <w:trHeight w:val="510"/>
          <w:jc w:val="center"/>
        </w:trPr>
        <w:tc>
          <w:tcPr>
            <w:tcW w:w="2093" w:type="dxa"/>
            <w:vAlign w:val="center"/>
          </w:tcPr>
          <w:p w14:paraId="7BB21173" w14:textId="4C58D2EB" w:rsidR="007F7BBD" w:rsidRPr="007F7BBD" w:rsidRDefault="007F7BBD" w:rsidP="007F7BBD">
            <w:pPr>
              <w:adjustRightInd w:val="0"/>
              <w:snapToGrid w:val="0"/>
              <w:jc w:val="center"/>
              <w:rPr>
                <w:rFonts w:ascii="宋体" w:eastAsia="宋体" w:hAnsi="宋体"/>
                <w:sz w:val="20"/>
                <w:szCs w:val="20"/>
                <w:shd w:val="clear" w:color="auto" w:fill="FFFFFF"/>
              </w:rPr>
            </w:pPr>
            <w:r w:rsidRPr="007F7BBD">
              <w:rPr>
                <w:rFonts w:ascii="宋体" w:eastAsia="宋体" w:hAnsi="宋体" w:hint="eastAsia"/>
                <w:sz w:val="20"/>
                <w:szCs w:val="20"/>
                <w:shd w:val="clear" w:color="auto" w:fill="FFFFFF"/>
              </w:rPr>
              <w:t>12348热线平台</w:t>
            </w:r>
            <w:r w:rsidR="000E1777">
              <w:rPr>
                <w:rFonts w:ascii="宋体" w:eastAsia="宋体" w:hAnsi="宋体" w:hint="eastAsia"/>
                <w:sz w:val="20"/>
                <w:szCs w:val="20"/>
                <w:shd w:val="clear" w:color="auto" w:fill="FFFFFF"/>
              </w:rPr>
              <w:t>值班</w:t>
            </w:r>
          </w:p>
        </w:tc>
        <w:tc>
          <w:tcPr>
            <w:tcW w:w="6804" w:type="dxa"/>
            <w:vAlign w:val="center"/>
          </w:tcPr>
          <w:p w14:paraId="79546980" w14:textId="7AABD40F" w:rsidR="007F7BBD" w:rsidRPr="007F7BBD" w:rsidRDefault="007F7BBD" w:rsidP="007F7BBD">
            <w:pPr>
              <w:adjustRightInd w:val="0"/>
              <w:snapToGrid w:val="0"/>
              <w:rPr>
                <w:rFonts w:ascii="宋体" w:eastAsia="宋体" w:hAnsi="宋体"/>
                <w:color w:val="000000"/>
                <w:sz w:val="20"/>
                <w:szCs w:val="20"/>
              </w:rPr>
            </w:pPr>
            <w:r w:rsidRPr="007F7BBD">
              <w:rPr>
                <w:rFonts w:ascii="宋体" w:eastAsia="宋体" w:hAnsi="宋体" w:hint="eastAsia"/>
                <w:color w:val="000000"/>
                <w:sz w:val="20"/>
                <w:szCs w:val="20"/>
              </w:rPr>
              <w:t>由值班律师依托北京市12348公共法律服务热线平台通为群众提供7*8小时的法律咨询解答服务。</w:t>
            </w:r>
          </w:p>
        </w:tc>
      </w:tr>
      <w:tr w:rsidR="000E1777" w:rsidRPr="007F7BBD" w14:paraId="6FA6C4FE" w14:textId="77777777" w:rsidTr="00EB616A">
        <w:trPr>
          <w:cantSplit/>
          <w:trHeight w:val="510"/>
          <w:jc w:val="center"/>
        </w:trPr>
        <w:tc>
          <w:tcPr>
            <w:tcW w:w="2093" w:type="dxa"/>
            <w:vAlign w:val="center"/>
          </w:tcPr>
          <w:p w14:paraId="273F43B6" w14:textId="7ADE1B41" w:rsidR="000E1777" w:rsidRPr="000E1777" w:rsidRDefault="000E1777" w:rsidP="007F7BBD">
            <w:pPr>
              <w:adjustRightInd w:val="0"/>
              <w:snapToGrid w:val="0"/>
              <w:jc w:val="center"/>
              <w:rPr>
                <w:rFonts w:ascii="宋体" w:eastAsia="宋体" w:hAnsi="宋体"/>
                <w:sz w:val="20"/>
                <w:szCs w:val="20"/>
                <w:shd w:val="clear" w:color="auto" w:fill="FFFFFF"/>
              </w:rPr>
            </w:pPr>
            <w:r w:rsidRPr="000E1777">
              <w:rPr>
                <w:rFonts w:ascii="宋体" w:eastAsia="宋体" w:hAnsi="宋体" w:hint="eastAsia"/>
                <w:sz w:val="20"/>
                <w:szCs w:val="20"/>
                <w:shd w:val="clear" w:color="auto" w:fill="FFFFFF"/>
              </w:rPr>
              <w:t>网络平台值班</w:t>
            </w:r>
          </w:p>
        </w:tc>
        <w:tc>
          <w:tcPr>
            <w:tcW w:w="6804" w:type="dxa"/>
            <w:vAlign w:val="center"/>
          </w:tcPr>
          <w:p w14:paraId="411577EE" w14:textId="26ABDE2B" w:rsidR="000E1777" w:rsidRPr="007F7BBD" w:rsidRDefault="000E1777" w:rsidP="007F7BBD">
            <w:pPr>
              <w:adjustRightInd w:val="0"/>
              <w:snapToGrid w:val="0"/>
              <w:rPr>
                <w:rFonts w:ascii="宋体" w:eastAsia="宋体" w:hAnsi="宋体"/>
                <w:color w:val="000000"/>
                <w:sz w:val="20"/>
                <w:szCs w:val="20"/>
              </w:rPr>
            </w:pPr>
            <w:r w:rsidRPr="007F7BBD">
              <w:rPr>
                <w:rFonts w:ascii="宋体" w:eastAsia="宋体" w:hAnsi="宋体" w:hint="eastAsia"/>
                <w:color w:val="000000"/>
                <w:sz w:val="20"/>
                <w:szCs w:val="20"/>
              </w:rPr>
              <w:t>由值班律师依托北京法律服务网和中国法律服务网为群众提供7*8小时法律咨询解答服务。</w:t>
            </w:r>
          </w:p>
        </w:tc>
      </w:tr>
      <w:tr w:rsidR="007F7BBD" w:rsidRPr="007F7BBD" w14:paraId="6C9FEE7E" w14:textId="77777777" w:rsidTr="00EB616A">
        <w:trPr>
          <w:cantSplit/>
          <w:trHeight w:val="510"/>
          <w:jc w:val="center"/>
        </w:trPr>
        <w:tc>
          <w:tcPr>
            <w:tcW w:w="2093" w:type="dxa"/>
            <w:vAlign w:val="center"/>
          </w:tcPr>
          <w:p w14:paraId="28D3EE00" w14:textId="3B6CB969" w:rsidR="007F7BBD" w:rsidRPr="007F7BBD" w:rsidRDefault="007F7BBD" w:rsidP="007F7BBD">
            <w:pPr>
              <w:adjustRightInd w:val="0"/>
              <w:snapToGrid w:val="0"/>
              <w:jc w:val="center"/>
              <w:rPr>
                <w:rFonts w:ascii="宋体" w:eastAsia="宋体" w:hAnsi="宋体"/>
                <w:color w:val="000000"/>
                <w:sz w:val="20"/>
                <w:szCs w:val="20"/>
              </w:rPr>
            </w:pPr>
            <w:r w:rsidRPr="007F7BBD">
              <w:rPr>
                <w:rFonts w:ascii="宋体" w:eastAsia="宋体" w:hAnsi="宋体" w:hint="eastAsia"/>
                <w:color w:val="000000"/>
                <w:sz w:val="20"/>
                <w:szCs w:val="20"/>
              </w:rPr>
              <w:lastRenderedPageBreak/>
              <w:t>实体平台值班</w:t>
            </w:r>
          </w:p>
        </w:tc>
        <w:tc>
          <w:tcPr>
            <w:tcW w:w="6804" w:type="dxa"/>
            <w:vAlign w:val="center"/>
          </w:tcPr>
          <w:p w14:paraId="25DED727" w14:textId="5F494AAB" w:rsidR="000E1777" w:rsidRDefault="000E1777" w:rsidP="000E1777">
            <w:pPr>
              <w:adjustRightInd w:val="0"/>
              <w:snapToGrid w:val="0"/>
              <w:rPr>
                <w:rFonts w:ascii="宋体" w:eastAsia="宋体" w:hAnsi="宋体"/>
                <w:color w:val="000000"/>
                <w:sz w:val="20"/>
                <w:szCs w:val="20"/>
              </w:rPr>
            </w:pPr>
            <w:r>
              <w:rPr>
                <w:rFonts w:ascii="宋体" w:eastAsia="宋体" w:hAnsi="宋体" w:hint="eastAsia"/>
                <w:color w:val="000000"/>
                <w:sz w:val="20"/>
                <w:szCs w:val="20"/>
              </w:rPr>
              <w:t>1.</w:t>
            </w:r>
            <w:r w:rsidR="007F7BBD" w:rsidRPr="007F7BBD">
              <w:rPr>
                <w:rFonts w:ascii="宋体" w:eastAsia="宋体" w:hAnsi="宋体" w:hint="eastAsia"/>
                <w:color w:val="000000"/>
                <w:sz w:val="20"/>
                <w:szCs w:val="20"/>
              </w:rPr>
              <w:t>实体平台值班主要通过市法援中心大厅现场咨询方式为群众提供免费法律咨询解答服务，工作日大厅每日开放6个窗口，每个窗口1人值班。</w:t>
            </w:r>
          </w:p>
          <w:p w14:paraId="201DFA29" w14:textId="70F0C1D7" w:rsidR="000E1777" w:rsidRDefault="000E1777" w:rsidP="000E1777">
            <w:pPr>
              <w:adjustRightInd w:val="0"/>
              <w:snapToGrid w:val="0"/>
              <w:rPr>
                <w:rFonts w:ascii="宋体" w:eastAsia="宋体" w:hAnsi="宋体"/>
                <w:color w:val="000000"/>
                <w:sz w:val="20"/>
                <w:szCs w:val="20"/>
              </w:rPr>
            </w:pPr>
            <w:r>
              <w:rPr>
                <w:rFonts w:ascii="宋体" w:eastAsia="宋体" w:hAnsi="宋体" w:hint="eastAsia"/>
                <w:color w:val="000000"/>
                <w:sz w:val="20"/>
                <w:szCs w:val="20"/>
              </w:rPr>
              <w:t>2</w:t>
            </w:r>
            <w:r w:rsidRPr="007F7BBD">
              <w:rPr>
                <w:rFonts w:ascii="宋体" w:eastAsia="宋体" w:hAnsi="宋体" w:hint="eastAsia"/>
                <w:color w:val="000000"/>
                <w:sz w:val="20"/>
                <w:szCs w:val="20"/>
              </w:rPr>
              <w:t>市法援中心在北京市高级人民法院及第一、第二、第三、第四中级人民法院、中部战区军事法院、北京市第一看守所、北京市第三看守所、北京市国家安全局看守所、北京铁路运输检察院、北京市人民检察院及第一、二、三、四分院均设有法律援助工作站，根据各工作站实际需求，安排值班律师提供法律咨询、认罪认罚法律帮助等。</w:t>
            </w:r>
          </w:p>
          <w:p w14:paraId="655E4592" w14:textId="577FADCB" w:rsidR="000E1777" w:rsidRPr="007F7BBD" w:rsidRDefault="000E1777" w:rsidP="000E1777">
            <w:pPr>
              <w:adjustRightInd w:val="0"/>
              <w:snapToGrid w:val="0"/>
              <w:rPr>
                <w:rFonts w:ascii="宋体" w:eastAsia="宋体" w:hAnsi="宋体"/>
                <w:color w:val="000000"/>
                <w:sz w:val="20"/>
                <w:szCs w:val="20"/>
              </w:rPr>
            </w:pPr>
            <w:r>
              <w:rPr>
                <w:rFonts w:ascii="宋体" w:eastAsia="宋体" w:hAnsi="宋体" w:hint="eastAsia"/>
                <w:color w:val="000000"/>
                <w:sz w:val="20"/>
                <w:szCs w:val="20"/>
              </w:rPr>
              <w:t>3.</w:t>
            </w:r>
            <w:r w:rsidRPr="007F7BBD">
              <w:rPr>
                <w:rFonts w:ascii="宋体" w:eastAsia="宋体" w:hAnsi="宋体" w:hint="eastAsia"/>
                <w:color w:val="000000"/>
                <w:sz w:val="20"/>
                <w:szCs w:val="20"/>
              </w:rPr>
              <w:t>按照市司法局关于开展公共法律服务专项维权活动安排，市法援中心</w:t>
            </w:r>
            <w:r>
              <w:rPr>
                <w:rFonts w:ascii="宋体" w:eastAsia="宋体" w:hAnsi="宋体" w:hint="eastAsia"/>
                <w:color w:val="000000"/>
                <w:sz w:val="20"/>
                <w:szCs w:val="20"/>
              </w:rPr>
              <w:t>不定期</w:t>
            </w:r>
            <w:r w:rsidRPr="007F7BBD">
              <w:rPr>
                <w:rFonts w:ascii="宋体" w:eastAsia="宋体" w:hAnsi="宋体" w:hint="eastAsia"/>
                <w:color w:val="000000"/>
                <w:sz w:val="20"/>
                <w:szCs w:val="20"/>
              </w:rPr>
              <w:t>组织律师开展各类送法服务和专项咨询解答活动。</w:t>
            </w:r>
          </w:p>
        </w:tc>
      </w:tr>
    </w:tbl>
    <w:p w14:paraId="35A60C61" w14:textId="3B5BEDF1" w:rsidR="007F7BBD" w:rsidRDefault="007F7BBD" w:rsidP="00B665AE">
      <w:pPr>
        <w:pStyle w:val="af8"/>
      </w:pPr>
      <w:r w:rsidRPr="007F7BBD">
        <w:rPr>
          <w:rFonts w:hint="eastAsia"/>
        </w:rPr>
        <w:t>2021年</w:t>
      </w:r>
      <w:r>
        <w:rPr>
          <w:rFonts w:hint="eastAsia"/>
        </w:rPr>
        <w:t>-2023年</w:t>
      </w:r>
      <w:r w:rsidRPr="007F7BBD">
        <w:rPr>
          <w:rFonts w:hint="eastAsia"/>
        </w:rPr>
        <w:t>，</w:t>
      </w:r>
      <w:r>
        <w:rPr>
          <w:rFonts w:hint="eastAsia"/>
        </w:rPr>
        <w:t>参与</w:t>
      </w:r>
      <w:r w:rsidRPr="007F7BBD">
        <w:rPr>
          <w:rFonts w:hint="eastAsia"/>
        </w:rPr>
        <w:t>法律援助值班</w:t>
      </w:r>
      <w:r>
        <w:rPr>
          <w:rFonts w:hint="eastAsia"/>
        </w:rPr>
        <w:t>工作的法律</w:t>
      </w:r>
      <w:r w:rsidRPr="007F7BBD">
        <w:rPr>
          <w:rFonts w:hint="eastAsia"/>
        </w:rPr>
        <w:t>服务机构</w:t>
      </w:r>
      <w:r>
        <w:rPr>
          <w:rFonts w:hint="eastAsia"/>
        </w:rPr>
        <w:t>达</w:t>
      </w:r>
      <w:r w:rsidRPr="007F7BBD">
        <w:rPr>
          <w:rFonts w:hint="eastAsia"/>
        </w:rPr>
        <w:t>200余家，参与热线平台、网络平台、实体平台及各法律援助律师值班工作站点值班的律师超过3000余人，市法援中心共安排值班7.6万余人次，为群众提供免费法律咨询服务340万余人次</w:t>
      </w:r>
      <w:r>
        <w:rPr>
          <w:rFonts w:hint="eastAsia"/>
        </w:rPr>
        <w:t>。</w:t>
      </w:r>
    </w:p>
    <w:p w14:paraId="19BD2668" w14:textId="6165CDD2" w:rsidR="00305057" w:rsidRPr="00EA66E2" w:rsidRDefault="00305057" w:rsidP="00B665AE">
      <w:pPr>
        <w:pStyle w:val="afb"/>
      </w:pPr>
      <w:bookmarkStart w:id="8" w:name="_Toc35588397"/>
      <w:r w:rsidRPr="00EA66E2">
        <w:rPr>
          <w:rFonts w:hint="eastAsia"/>
        </w:rPr>
        <w:t>3.</w:t>
      </w:r>
      <w:r w:rsidR="007F7BBD">
        <w:rPr>
          <w:rFonts w:hint="eastAsia"/>
        </w:rPr>
        <w:t>政策</w:t>
      </w:r>
      <w:r w:rsidRPr="00EA66E2">
        <w:rPr>
          <w:rFonts w:hint="eastAsia"/>
        </w:rPr>
        <w:t>资金投入</w:t>
      </w:r>
      <w:bookmarkEnd w:id="8"/>
      <w:r w:rsidR="004B2EE9" w:rsidRPr="00EA66E2">
        <w:rPr>
          <w:rFonts w:hint="eastAsia"/>
        </w:rPr>
        <w:t>和使用情况</w:t>
      </w:r>
    </w:p>
    <w:p w14:paraId="087727F8" w14:textId="2ADFAB5B" w:rsidR="004275D7" w:rsidRDefault="007F7BBD" w:rsidP="00B665AE">
      <w:pPr>
        <w:pStyle w:val="af8"/>
        <w:rPr>
          <w:rFonts w:hAnsi="仿宋_GB2312" w:cs="仿宋_GB2312"/>
          <w:color w:val="000000"/>
        </w:rPr>
      </w:pPr>
      <w:r>
        <w:rPr>
          <w:rFonts w:hint="eastAsia"/>
          <w:color w:val="000000"/>
        </w:rPr>
        <w:t>2021-2023年</w:t>
      </w:r>
      <w:r w:rsidR="00F154AB" w:rsidRPr="004D56B8">
        <w:rPr>
          <w:rFonts w:hint="eastAsia"/>
        </w:rPr>
        <w:t>值班补贴</w:t>
      </w:r>
      <w:r w:rsidR="00F154AB">
        <w:rPr>
          <w:rFonts w:hint="eastAsia"/>
        </w:rPr>
        <w:t>资金总预算</w:t>
      </w:r>
      <w:r w:rsidR="00F154AB" w:rsidRPr="00F154AB">
        <w:t>3906</w:t>
      </w:r>
      <w:r w:rsidR="00F154AB">
        <w:rPr>
          <w:rFonts w:hint="eastAsia"/>
        </w:rPr>
        <w:t>.</w:t>
      </w:r>
      <w:r w:rsidR="00F154AB" w:rsidRPr="00F154AB">
        <w:t>7</w:t>
      </w:r>
      <w:r w:rsidR="00F154AB">
        <w:rPr>
          <w:rFonts w:hint="eastAsia"/>
        </w:rPr>
        <w:t>2万元，截至2023年12月31日，实际支出</w:t>
      </w:r>
      <w:r w:rsidR="00F154AB" w:rsidRPr="00F154AB">
        <w:t>3818</w:t>
      </w:r>
      <w:r w:rsidR="00F154AB">
        <w:rPr>
          <w:rFonts w:hint="eastAsia"/>
        </w:rPr>
        <w:t>.</w:t>
      </w:r>
      <w:r w:rsidR="00F154AB" w:rsidRPr="00F154AB">
        <w:t>08</w:t>
      </w:r>
      <w:r w:rsidR="00F154AB">
        <w:rPr>
          <w:rFonts w:hint="eastAsia"/>
        </w:rPr>
        <w:t>万元，预算执行率97.73%。其中：</w:t>
      </w:r>
      <w:r w:rsidR="00F154AB" w:rsidRPr="00D12C66">
        <w:rPr>
          <w:rFonts w:hint="eastAsia"/>
        </w:rPr>
        <w:t>2021年年初预算1866.67万元，年中调减680</w:t>
      </w:r>
      <w:r w:rsidR="00F154AB">
        <w:rPr>
          <w:rFonts w:hint="eastAsia"/>
        </w:rPr>
        <w:t>.00</w:t>
      </w:r>
      <w:r w:rsidR="00F154AB" w:rsidRPr="00D12C66">
        <w:rPr>
          <w:rFonts w:hint="eastAsia"/>
        </w:rPr>
        <w:t>万元，调整后预算1186.67万元，实际支出1164.48万元</w:t>
      </w:r>
      <w:r w:rsidR="00F154AB">
        <w:rPr>
          <w:rFonts w:hint="eastAsia"/>
        </w:rPr>
        <w:t>;</w:t>
      </w:r>
      <w:r w:rsidR="00F154AB" w:rsidRPr="00D12C66">
        <w:rPr>
          <w:rFonts w:hint="eastAsia"/>
        </w:rPr>
        <w:t>2022年年初预算1515.75万元，年中调减220</w:t>
      </w:r>
      <w:r w:rsidR="00F154AB">
        <w:rPr>
          <w:rFonts w:hint="eastAsia"/>
        </w:rPr>
        <w:t>.00</w:t>
      </w:r>
      <w:r w:rsidR="00F154AB" w:rsidRPr="00D12C66">
        <w:rPr>
          <w:rFonts w:hint="eastAsia"/>
        </w:rPr>
        <w:t>万元，调整后预算1295.75万元，实际支出1229.30万元</w:t>
      </w:r>
      <w:r w:rsidR="00F154AB">
        <w:rPr>
          <w:rFonts w:hint="eastAsia"/>
        </w:rPr>
        <w:t>;</w:t>
      </w:r>
      <w:r w:rsidR="00F154AB" w:rsidRPr="00D12C66">
        <w:rPr>
          <w:rFonts w:hint="eastAsia"/>
        </w:rPr>
        <w:t>2023年年初预算1550.25万元，年中调减125.95万元，调整后预算1424.30万元，实际支出1424.30万元。三年连续调减预算的主要原因</w:t>
      </w:r>
      <w:r w:rsidR="00F154AB">
        <w:rPr>
          <w:rFonts w:hint="eastAsia"/>
        </w:rPr>
        <w:t>为</w:t>
      </w:r>
      <w:r w:rsidR="00F154AB" w:rsidRPr="00D12C66">
        <w:rPr>
          <w:rFonts w:hint="eastAsia"/>
        </w:rPr>
        <w:t>受疫情影响以及群众需求的变化，实际律师值班坐席数有所</w:t>
      </w:r>
      <w:r w:rsidR="00F154AB">
        <w:rPr>
          <w:rFonts w:hint="eastAsia"/>
        </w:rPr>
        <w:t>调整</w:t>
      </w:r>
      <w:r w:rsidR="00F154AB" w:rsidRPr="00D12C66">
        <w:rPr>
          <w:rFonts w:hint="eastAsia"/>
        </w:rPr>
        <w:t>，实际需支出的补贴资金</w:t>
      </w:r>
      <w:r w:rsidR="00F154AB">
        <w:rPr>
          <w:rFonts w:hint="eastAsia"/>
        </w:rPr>
        <w:t>相</w:t>
      </w:r>
      <w:r w:rsidR="00F154AB" w:rsidRPr="00D12C66">
        <w:rPr>
          <w:rFonts w:hint="eastAsia"/>
        </w:rPr>
        <w:t>较</w:t>
      </w:r>
      <w:r w:rsidR="00F154AB">
        <w:rPr>
          <w:rFonts w:hint="eastAsia"/>
        </w:rPr>
        <w:t>年初</w:t>
      </w:r>
      <w:r w:rsidR="00F154AB" w:rsidRPr="00D12C66">
        <w:rPr>
          <w:rFonts w:hint="eastAsia"/>
        </w:rPr>
        <w:t>预算有所减少。</w:t>
      </w:r>
      <w:r w:rsidR="004275D7">
        <w:rPr>
          <w:rFonts w:hAnsi="仿宋_GB2312" w:cs="仿宋_GB2312" w:hint="eastAsia"/>
          <w:color w:val="000000"/>
        </w:rPr>
        <w:t>各年度预算执行情况见表2。</w:t>
      </w:r>
    </w:p>
    <w:p w14:paraId="0B2739AC" w14:textId="77777777" w:rsidR="00B665AE" w:rsidRDefault="00B665AE" w:rsidP="00B665AE">
      <w:pPr>
        <w:pStyle w:val="af8"/>
        <w:rPr>
          <w:rFonts w:hAnsi="仿宋_GB2312" w:cs="仿宋_GB2312"/>
          <w:color w:val="000000"/>
        </w:rPr>
      </w:pPr>
    </w:p>
    <w:p w14:paraId="6F32C04F" w14:textId="77777777" w:rsidR="00B665AE" w:rsidRDefault="00B665AE" w:rsidP="00B665AE">
      <w:pPr>
        <w:pStyle w:val="af8"/>
        <w:rPr>
          <w:rFonts w:hAnsi="仿宋_GB2312" w:cs="仿宋_GB2312"/>
          <w:color w:val="000000"/>
        </w:rPr>
      </w:pPr>
    </w:p>
    <w:p w14:paraId="5E4513CF" w14:textId="36EE21BF" w:rsidR="004275D7" w:rsidRDefault="004275D7" w:rsidP="00B665AE">
      <w:pPr>
        <w:pStyle w:val="afc"/>
      </w:pPr>
      <w:r w:rsidRPr="00CD3E7D">
        <w:rPr>
          <w:rFonts w:hint="eastAsia"/>
        </w:rPr>
        <w:lastRenderedPageBreak/>
        <w:t>表</w:t>
      </w:r>
      <w:r>
        <w:t>2</w:t>
      </w:r>
      <w:r w:rsidRPr="00CD3E7D">
        <w:rPr>
          <w:rFonts w:hint="eastAsia"/>
        </w:rPr>
        <w:t>：</w:t>
      </w:r>
      <w:r>
        <w:rPr>
          <w:rFonts w:hint="eastAsia"/>
        </w:rPr>
        <w:t>分年度预算执行情况表</w:t>
      </w:r>
    </w:p>
    <w:tbl>
      <w:tblPr>
        <w:tblW w:w="8784" w:type="dxa"/>
        <w:tblInd w:w="113" w:type="dxa"/>
        <w:tblLook w:val="04A0" w:firstRow="1" w:lastRow="0" w:firstColumn="1" w:lastColumn="0" w:noHBand="0" w:noVBand="1"/>
      </w:tblPr>
      <w:tblGrid>
        <w:gridCol w:w="1129"/>
        <w:gridCol w:w="1451"/>
        <w:gridCol w:w="1384"/>
        <w:gridCol w:w="1560"/>
        <w:gridCol w:w="1701"/>
        <w:gridCol w:w="1559"/>
      </w:tblGrid>
      <w:tr w:rsidR="00BD4CB8" w:rsidRPr="00F154AB" w14:paraId="677D55E9" w14:textId="77777777" w:rsidTr="006105CD">
        <w:trPr>
          <w:trHeight w:val="454"/>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CB90F1" w14:textId="77777777" w:rsidR="00BD4CB8" w:rsidRPr="00F154AB" w:rsidRDefault="00BD4CB8" w:rsidP="00F154AB">
            <w:pPr>
              <w:widowControl/>
              <w:jc w:val="center"/>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预算年度</w:t>
            </w:r>
          </w:p>
        </w:tc>
        <w:tc>
          <w:tcPr>
            <w:tcW w:w="6096" w:type="dxa"/>
            <w:gridSpan w:val="4"/>
            <w:tcBorders>
              <w:top w:val="single" w:sz="4" w:space="0" w:color="auto"/>
              <w:left w:val="nil"/>
              <w:bottom w:val="single" w:sz="4" w:space="0" w:color="auto"/>
              <w:right w:val="single" w:sz="4" w:space="0" w:color="auto"/>
            </w:tcBorders>
            <w:shd w:val="clear" w:color="auto" w:fill="auto"/>
            <w:vAlign w:val="center"/>
            <w:hideMark/>
          </w:tcPr>
          <w:p w14:paraId="1584540E" w14:textId="77777777" w:rsidR="00BD4CB8" w:rsidRPr="00F154AB" w:rsidRDefault="00BD4CB8" w:rsidP="00F154AB">
            <w:pPr>
              <w:widowControl/>
              <w:jc w:val="center"/>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金额（万元）</w:t>
            </w:r>
          </w:p>
        </w:tc>
        <w:tc>
          <w:tcPr>
            <w:tcW w:w="1559" w:type="dxa"/>
            <w:vMerge w:val="restart"/>
            <w:tcBorders>
              <w:top w:val="single" w:sz="4" w:space="0" w:color="auto"/>
              <w:left w:val="single" w:sz="4" w:space="0" w:color="auto"/>
              <w:right w:val="single" w:sz="4" w:space="0" w:color="auto"/>
            </w:tcBorders>
            <w:shd w:val="clear" w:color="auto" w:fill="auto"/>
            <w:vAlign w:val="center"/>
            <w:hideMark/>
          </w:tcPr>
          <w:p w14:paraId="10996326" w14:textId="77777777" w:rsidR="00BD4CB8" w:rsidRPr="00F154AB" w:rsidRDefault="00BD4CB8" w:rsidP="00F154AB">
            <w:pPr>
              <w:widowControl/>
              <w:jc w:val="center"/>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预算执行率</w:t>
            </w:r>
          </w:p>
        </w:tc>
      </w:tr>
      <w:tr w:rsidR="00BD4CB8" w:rsidRPr="00F154AB" w14:paraId="467E8CD9" w14:textId="77777777" w:rsidTr="006105CD">
        <w:trPr>
          <w:trHeight w:val="454"/>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4E55B2D2" w14:textId="77777777" w:rsidR="00BD4CB8" w:rsidRPr="00F154AB" w:rsidRDefault="00BD4CB8" w:rsidP="00F154AB">
            <w:pPr>
              <w:widowControl/>
              <w:jc w:val="left"/>
              <w:rPr>
                <w:rFonts w:ascii="宋体" w:eastAsia="宋体" w:hAnsi="宋体" w:cs="宋体"/>
                <w:b/>
                <w:bCs/>
                <w:color w:val="000000"/>
                <w:kern w:val="0"/>
                <w:sz w:val="20"/>
                <w:szCs w:val="20"/>
              </w:rPr>
            </w:pPr>
          </w:p>
        </w:tc>
        <w:tc>
          <w:tcPr>
            <w:tcW w:w="1451" w:type="dxa"/>
            <w:tcBorders>
              <w:top w:val="nil"/>
              <w:left w:val="nil"/>
              <w:bottom w:val="single" w:sz="4" w:space="0" w:color="auto"/>
              <w:right w:val="single" w:sz="4" w:space="0" w:color="auto"/>
            </w:tcBorders>
            <w:shd w:val="clear" w:color="auto" w:fill="auto"/>
            <w:vAlign w:val="center"/>
            <w:hideMark/>
          </w:tcPr>
          <w:p w14:paraId="48BA00B3" w14:textId="77777777" w:rsidR="00BD4CB8" w:rsidRPr="00F154AB" w:rsidRDefault="00BD4CB8" w:rsidP="00F154AB">
            <w:pPr>
              <w:widowControl/>
              <w:jc w:val="center"/>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预算批复数</w:t>
            </w:r>
          </w:p>
        </w:tc>
        <w:tc>
          <w:tcPr>
            <w:tcW w:w="1384" w:type="dxa"/>
            <w:tcBorders>
              <w:top w:val="nil"/>
              <w:left w:val="nil"/>
              <w:bottom w:val="single" w:sz="4" w:space="0" w:color="auto"/>
              <w:right w:val="single" w:sz="4" w:space="0" w:color="auto"/>
            </w:tcBorders>
            <w:shd w:val="clear" w:color="auto" w:fill="auto"/>
            <w:vAlign w:val="center"/>
            <w:hideMark/>
          </w:tcPr>
          <w:p w14:paraId="22B9A7C6" w14:textId="77777777" w:rsidR="00BD4CB8" w:rsidRPr="00F154AB" w:rsidRDefault="00BD4CB8" w:rsidP="00F154AB">
            <w:pPr>
              <w:widowControl/>
              <w:jc w:val="center"/>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年中调整后</w:t>
            </w:r>
            <w:r w:rsidRPr="00F154AB">
              <w:rPr>
                <w:rFonts w:ascii="宋体" w:eastAsia="宋体" w:hAnsi="宋体" w:cs="宋体" w:hint="eastAsia"/>
                <w:b/>
                <w:bCs/>
                <w:color w:val="000000"/>
                <w:kern w:val="0"/>
                <w:sz w:val="20"/>
                <w:szCs w:val="20"/>
              </w:rPr>
              <w:br/>
              <w:t>预算数</w:t>
            </w:r>
          </w:p>
        </w:tc>
        <w:tc>
          <w:tcPr>
            <w:tcW w:w="1560" w:type="dxa"/>
            <w:tcBorders>
              <w:top w:val="nil"/>
              <w:left w:val="nil"/>
              <w:bottom w:val="single" w:sz="4" w:space="0" w:color="auto"/>
              <w:right w:val="single" w:sz="4" w:space="0" w:color="auto"/>
            </w:tcBorders>
            <w:shd w:val="clear" w:color="auto" w:fill="auto"/>
            <w:vAlign w:val="center"/>
            <w:hideMark/>
          </w:tcPr>
          <w:p w14:paraId="47661B1D" w14:textId="77777777" w:rsidR="00BD4CB8" w:rsidRPr="00F154AB" w:rsidRDefault="00BD4CB8" w:rsidP="00F154AB">
            <w:pPr>
              <w:widowControl/>
              <w:jc w:val="center"/>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实际支出数</w:t>
            </w:r>
          </w:p>
        </w:tc>
        <w:tc>
          <w:tcPr>
            <w:tcW w:w="1701" w:type="dxa"/>
            <w:tcBorders>
              <w:top w:val="nil"/>
              <w:left w:val="nil"/>
              <w:bottom w:val="single" w:sz="4" w:space="0" w:color="auto"/>
              <w:right w:val="single" w:sz="4" w:space="0" w:color="auto"/>
            </w:tcBorders>
            <w:shd w:val="clear" w:color="auto" w:fill="auto"/>
            <w:vAlign w:val="center"/>
            <w:hideMark/>
          </w:tcPr>
          <w:p w14:paraId="332B0C9D" w14:textId="77777777" w:rsidR="00BD4CB8" w:rsidRPr="00F154AB" w:rsidRDefault="00BD4CB8" w:rsidP="00F154AB">
            <w:pPr>
              <w:widowControl/>
              <w:jc w:val="center"/>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差异</w:t>
            </w:r>
            <w:r w:rsidRPr="00F154AB">
              <w:rPr>
                <w:rFonts w:ascii="宋体" w:eastAsia="宋体" w:hAnsi="宋体" w:cs="宋体" w:hint="eastAsia"/>
                <w:b/>
                <w:bCs/>
                <w:color w:val="000000"/>
                <w:kern w:val="0"/>
                <w:sz w:val="20"/>
                <w:szCs w:val="20"/>
              </w:rPr>
              <w:br/>
              <w:t>（预算-支出）</w:t>
            </w:r>
          </w:p>
        </w:tc>
        <w:tc>
          <w:tcPr>
            <w:tcW w:w="1559" w:type="dxa"/>
            <w:vMerge/>
            <w:tcBorders>
              <w:left w:val="single" w:sz="4" w:space="0" w:color="auto"/>
              <w:bottom w:val="single" w:sz="4" w:space="0" w:color="auto"/>
              <w:right w:val="single" w:sz="4" w:space="0" w:color="auto"/>
            </w:tcBorders>
            <w:vAlign w:val="center"/>
            <w:hideMark/>
          </w:tcPr>
          <w:p w14:paraId="158FBE27" w14:textId="77777777" w:rsidR="00BD4CB8" w:rsidRPr="00F154AB" w:rsidRDefault="00BD4CB8" w:rsidP="00F154AB">
            <w:pPr>
              <w:widowControl/>
              <w:jc w:val="left"/>
              <w:rPr>
                <w:rFonts w:ascii="宋体" w:eastAsia="宋体" w:hAnsi="宋体" w:cs="宋体"/>
                <w:b/>
                <w:bCs/>
                <w:color w:val="000000"/>
                <w:kern w:val="0"/>
                <w:sz w:val="20"/>
                <w:szCs w:val="20"/>
              </w:rPr>
            </w:pPr>
          </w:p>
        </w:tc>
      </w:tr>
      <w:tr w:rsidR="00BD4CB8" w:rsidRPr="00F154AB" w14:paraId="36C5F76F" w14:textId="77777777" w:rsidTr="00BD4CB8">
        <w:trPr>
          <w:trHeight w:val="454"/>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7FEE40E3" w14:textId="77777777" w:rsidR="00F154AB" w:rsidRPr="00F154AB" w:rsidRDefault="00F154AB" w:rsidP="00F154AB">
            <w:pPr>
              <w:widowControl/>
              <w:jc w:val="center"/>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2021年</w:t>
            </w:r>
          </w:p>
        </w:tc>
        <w:tc>
          <w:tcPr>
            <w:tcW w:w="1451" w:type="dxa"/>
            <w:tcBorders>
              <w:top w:val="nil"/>
              <w:left w:val="nil"/>
              <w:bottom w:val="single" w:sz="4" w:space="0" w:color="auto"/>
              <w:right w:val="single" w:sz="4" w:space="0" w:color="auto"/>
            </w:tcBorders>
            <w:shd w:val="clear" w:color="000000" w:fill="FFFFFF"/>
            <w:noWrap/>
            <w:vAlign w:val="center"/>
            <w:hideMark/>
          </w:tcPr>
          <w:p w14:paraId="723C3F6B" w14:textId="5A9B7FB2"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1866.67</w:t>
            </w:r>
          </w:p>
        </w:tc>
        <w:tc>
          <w:tcPr>
            <w:tcW w:w="1384" w:type="dxa"/>
            <w:tcBorders>
              <w:top w:val="nil"/>
              <w:left w:val="nil"/>
              <w:bottom w:val="single" w:sz="4" w:space="0" w:color="auto"/>
              <w:right w:val="single" w:sz="4" w:space="0" w:color="auto"/>
            </w:tcBorders>
            <w:shd w:val="clear" w:color="000000" w:fill="FFFFFF"/>
            <w:noWrap/>
            <w:vAlign w:val="center"/>
            <w:hideMark/>
          </w:tcPr>
          <w:p w14:paraId="0C59EEED" w14:textId="3882AF36"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1186.67</w:t>
            </w:r>
          </w:p>
        </w:tc>
        <w:tc>
          <w:tcPr>
            <w:tcW w:w="1560" w:type="dxa"/>
            <w:tcBorders>
              <w:top w:val="nil"/>
              <w:left w:val="nil"/>
              <w:bottom w:val="single" w:sz="4" w:space="0" w:color="auto"/>
              <w:right w:val="single" w:sz="4" w:space="0" w:color="auto"/>
            </w:tcBorders>
            <w:shd w:val="clear" w:color="000000" w:fill="FFFFFF"/>
            <w:noWrap/>
            <w:vAlign w:val="center"/>
            <w:hideMark/>
          </w:tcPr>
          <w:p w14:paraId="712FA1BB" w14:textId="08887639"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1164.48</w:t>
            </w:r>
          </w:p>
        </w:tc>
        <w:tc>
          <w:tcPr>
            <w:tcW w:w="1701" w:type="dxa"/>
            <w:tcBorders>
              <w:top w:val="nil"/>
              <w:left w:val="nil"/>
              <w:bottom w:val="single" w:sz="4" w:space="0" w:color="auto"/>
              <w:right w:val="single" w:sz="4" w:space="0" w:color="auto"/>
            </w:tcBorders>
            <w:shd w:val="clear" w:color="auto" w:fill="auto"/>
            <w:vAlign w:val="center"/>
            <w:hideMark/>
          </w:tcPr>
          <w:p w14:paraId="4B5C8682" w14:textId="77777777"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 xml:space="preserve">22.19 </w:t>
            </w:r>
          </w:p>
        </w:tc>
        <w:tc>
          <w:tcPr>
            <w:tcW w:w="1559" w:type="dxa"/>
            <w:tcBorders>
              <w:top w:val="nil"/>
              <w:left w:val="nil"/>
              <w:bottom w:val="single" w:sz="4" w:space="0" w:color="auto"/>
              <w:right w:val="single" w:sz="4" w:space="0" w:color="auto"/>
            </w:tcBorders>
            <w:shd w:val="clear" w:color="auto" w:fill="auto"/>
            <w:vAlign w:val="center"/>
            <w:hideMark/>
          </w:tcPr>
          <w:p w14:paraId="37A10191" w14:textId="77777777" w:rsidR="00F154AB" w:rsidRPr="00F154AB" w:rsidRDefault="00F154AB" w:rsidP="00F154AB">
            <w:pPr>
              <w:widowControl/>
              <w:jc w:val="center"/>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98.13%</w:t>
            </w:r>
          </w:p>
        </w:tc>
      </w:tr>
      <w:tr w:rsidR="00F154AB" w:rsidRPr="00F154AB" w14:paraId="7D8B1628" w14:textId="77777777" w:rsidTr="00BD4CB8">
        <w:trPr>
          <w:trHeight w:val="454"/>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63B23C68" w14:textId="77777777" w:rsidR="00F154AB" w:rsidRPr="00F154AB" w:rsidRDefault="00F154AB" w:rsidP="00F154AB">
            <w:pPr>
              <w:widowControl/>
              <w:jc w:val="center"/>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2022年</w:t>
            </w:r>
          </w:p>
        </w:tc>
        <w:tc>
          <w:tcPr>
            <w:tcW w:w="1451" w:type="dxa"/>
            <w:tcBorders>
              <w:top w:val="nil"/>
              <w:left w:val="nil"/>
              <w:bottom w:val="single" w:sz="4" w:space="0" w:color="auto"/>
              <w:right w:val="single" w:sz="4" w:space="0" w:color="auto"/>
            </w:tcBorders>
            <w:shd w:val="clear" w:color="000000" w:fill="FFFFFF"/>
            <w:noWrap/>
            <w:vAlign w:val="center"/>
            <w:hideMark/>
          </w:tcPr>
          <w:p w14:paraId="47C44EE0" w14:textId="2280F2FC"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1515.75</w:t>
            </w:r>
          </w:p>
        </w:tc>
        <w:tc>
          <w:tcPr>
            <w:tcW w:w="1384" w:type="dxa"/>
            <w:tcBorders>
              <w:top w:val="nil"/>
              <w:left w:val="nil"/>
              <w:bottom w:val="single" w:sz="4" w:space="0" w:color="auto"/>
              <w:right w:val="single" w:sz="4" w:space="0" w:color="auto"/>
            </w:tcBorders>
            <w:shd w:val="clear" w:color="000000" w:fill="FFFFFF"/>
            <w:noWrap/>
            <w:vAlign w:val="center"/>
            <w:hideMark/>
          </w:tcPr>
          <w:p w14:paraId="5112D332" w14:textId="2031FB4E"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1295.75</w:t>
            </w:r>
          </w:p>
        </w:tc>
        <w:tc>
          <w:tcPr>
            <w:tcW w:w="1560" w:type="dxa"/>
            <w:tcBorders>
              <w:top w:val="nil"/>
              <w:left w:val="nil"/>
              <w:bottom w:val="single" w:sz="4" w:space="0" w:color="auto"/>
              <w:right w:val="single" w:sz="4" w:space="0" w:color="auto"/>
            </w:tcBorders>
            <w:shd w:val="clear" w:color="auto" w:fill="auto"/>
            <w:noWrap/>
            <w:vAlign w:val="center"/>
            <w:hideMark/>
          </w:tcPr>
          <w:p w14:paraId="5A3D0D9D" w14:textId="762C26BF"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1229.30</w:t>
            </w:r>
          </w:p>
        </w:tc>
        <w:tc>
          <w:tcPr>
            <w:tcW w:w="1701" w:type="dxa"/>
            <w:tcBorders>
              <w:top w:val="nil"/>
              <w:left w:val="nil"/>
              <w:bottom w:val="single" w:sz="4" w:space="0" w:color="auto"/>
              <w:right w:val="single" w:sz="4" w:space="0" w:color="auto"/>
            </w:tcBorders>
            <w:shd w:val="clear" w:color="auto" w:fill="auto"/>
            <w:vAlign w:val="center"/>
            <w:hideMark/>
          </w:tcPr>
          <w:p w14:paraId="734021D0" w14:textId="77777777"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 xml:space="preserve">66.45 </w:t>
            </w:r>
          </w:p>
        </w:tc>
        <w:tc>
          <w:tcPr>
            <w:tcW w:w="1559" w:type="dxa"/>
            <w:tcBorders>
              <w:top w:val="nil"/>
              <w:left w:val="nil"/>
              <w:bottom w:val="single" w:sz="4" w:space="0" w:color="auto"/>
              <w:right w:val="single" w:sz="4" w:space="0" w:color="auto"/>
            </w:tcBorders>
            <w:shd w:val="clear" w:color="auto" w:fill="auto"/>
            <w:vAlign w:val="center"/>
            <w:hideMark/>
          </w:tcPr>
          <w:p w14:paraId="7E5E2A56" w14:textId="77777777" w:rsidR="00F154AB" w:rsidRPr="00F154AB" w:rsidRDefault="00F154AB" w:rsidP="00F154AB">
            <w:pPr>
              <w:widowControl/>
              <w:jc w:val="center"/>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94.87%</w:t>
            </w:r>
          </w:p>
        </w:tc>
      </w:tr>
      <w:tr w:rsidR="00F154AB" w:rsidRPr="00F154AB" w14:paraId="0D361121" w14:textId="77777777" w:rsidTr="00BD4CB8">
        <w:trPr>
          <w:trHeight w:val="454"/>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5BDDF28B" w14:textId="77777777" w:rsidR="00F154AB" w:rsidRPr="00F154AB" w:rsidRDefault="00F154AB" w:rsidP="00F154AB">
            <w:pPr>
              <w:widowControl/>
              <w:jc w:val="center"/>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2023年</w:t>
            </w:r>
          </w:p>
        </w:tc>
        <w:tc>
          <w:tcPr>
            <w:tcW w:w="1451" w:type="dxa"/>
            <w:tcBorders>
              <w:top w:val="nil"/>
              <w:left w:val="nil"/>
              <w:bottom w:val="single" w:sz="4" w:space="0" w:color="auto"/>
              <w:right w:val="single" w:sz="4" w:space="0" w:color="auto"/>
            </w:tcBorders>
            <w:shd w:val="clear" w:color="000000" w:fill="FFFFFF"/>
            <w:noWrap/>
            <w:vAlign w:val="center"/>
            <w:hideMark/>
          </w:tcPr>
          <w:p w14:paraId="6CAE9BA1" w14:textId="47F66AEA"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1550.25</w:t>
            </w:r>
          </w:p>
        </w:tc>
        <w:tc>
          <w:tcPr>
            <w:tcW w:w="1384" w:type="dxa"/>
            <w:tcBorders>
              <w:top w:val="nil"/>
              <w:left w:val="nil"/>
              <w:bottom w:val="single" w:sz="4" w:space="0" w:color="auto"/>
              <w:right w:val="single" w:sz="4" w:space="0" w:color="auto"/>
            </w:tcBorders>
            <w:shd w:val="clear" w:color="000000" w:fill="FFFFFF"/>
            <w:noWrap/>
            <w:vAlign w:val="center"/>
            <w:hideMark/>
          </w:tcPr>
          <w:p w14:paraId="0195673A" w14:textId="2D152B7C"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1424.30</w:t>
            </w:r>
          </w:p>
        </w:tc>
        <w:tc>
          <w:tcPr>
            <w:tcW w:w="1560" w:type="dxa"/>
            <w:tcBorders>
              <w:top w:val="nil"/>
              <w:left w:val="nil"/>
              <w:bottom w:val="single" w:sz="4" w:space="0" w:color="auto"/>
              <w:right w:val="single" w:sz="4" w:space="0" w:color="auto"/>
            </w:tcBorders>
            <w:shd w:val="clear" w:color="auto" w:fill="auto"/>
            <w:noWrap/>
            <w:vAlign w:val="center"/>
            <w:hideMark/>
          </w:tcPr>
          <w:p w14:paraId="5BA5D9BC" w14:textId="16D75684"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1424.30</w:t>
            </w:r>
          </w:p>
        </w:tc>
        <w:tc>
          <w:tcPr>
            <w:tcW w:w="1701" w:type="dxa"/>
            <w:tcBorders>
              <w:top w:val="nil"/>
              <w:left w:val="nil"/>
              <w:bottom w:val="single" w:sz="4" w:space="0" w:color="auto"/>
              <w:right w:val="single" w:sz="4" w:space="0" w:color="auto"/>
            </w:tcBorders>
            <w:shd w:val="clear" w:color="auto" w:fill="auto"/>
            <w:vAlign w:val="center"/>
            <w:hideMark/>
          </w:tcPr>
          <w:p w14:paraId="049EEDF3" w14:textId="77777777" w:rsidR="00F154AB" w:rsidRPr="00F154AB" w:rsidRDefault="00F154AB" w:rsidP="00F154AB">
            <w:pPr>
              <w:widowControl/>
              <w:jc w:val="right"/>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w:t>
            </w:r>
          </w:p>
        </w:tc>
        <w:tc>
          <w:tcPr>
            <w:tcW w:w="1559" w:type="dxa"/>
            <w:tcBorders>
              <w:top w:val="nil"/>
              <w:left w:val="nil"/>
              <w:bottom w:val="single" w:sz="4" w:space="0" w:color="auto"/>
              <w:right w:val="single" w:sz="4" w:space="0" w:color="auto"/>
            </w:tcBorders>
            <w:shd w:val="clear" w:color="auto" w:fill="auto"/>
            <w:vAlign w:val="center"/>
            <w:hideMark/>
          </w:tcPr>
          <w:p w14:paraId="601B2A63" w14:textId="77777777" w:rsidR="00F154AB" w:rsidRPr="00F154AB" w:rsidRDefault="00F154AB" w:rsidP="00F154AB">
            <w:pPr>
              <w:widowControl/>
              <w:jc w:val="center"/>
              <w:rPr>
                <w:rFonts w:ascii="宋体" w:eastAsia="宋体" w:hAnsi="宋体" w:cs="宋体"/>
                <w:color w:val="000000"/>
                <w:kern w:val="0"/>
                <w:sz w:val="20"/>
                <w:szCs w:val="20"/>
              </w:rPr>
            </w:pPr>
            <w:r w:rsidRPr="00F154AB">
              <w:rPr>
                <w:rFonts w:ascii="宋体" w:eastAsia="宋体" w:hAnsi="宋体" w:cs="宋体" w:hint="eastAsia"/>
                <w:color w:val="000000"/>
                <w:kern w:val="0"/>
                <w:sz w:val="20"/>
                <w:szCs w:val="20"/>
              </w:rPr>
              <w:t>100.00%</w:t>
            </w:r>
          </w:p>
        </w:tc>
      </w:tr>
      <w:tr w:rsidR="00F154AB" w:rsidRPr="00F154AB" w14:paraId="1034C689" w14:textId="77777777" w:rsidTr="00BD4CB8">
        <w:trPr>
          <w:trHeight w:val="454"/>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6E3BC772" w14:textId="77777777" w:rsidR="00F154AB" w:rsidRPr="00F154AB" w:rsidRDefault="00F154AB" w:rsidP="00F154AB">
            <w:pPr>
              <w:widowControl/>
              <w:jc w:val="center"/>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合计</w:t>
            </w:r>
          </w:p>
        </w:tc>
        <w:tc>
          <w:tcPr>
            <w:tcW w:w="1451" w:type="dxa"/>
            <w:tcBorders>
              <w:top w:val="nil"/>
              <w:left w:val="nil"/>
              <w:bottom w:val="single" w:sz="4" w:space="0" w:color="auto"/>
              <w:right w:val="single" w:sz="4" w:space="0" w:color="auto"/>
            </w:tcBorders>
            <w:shd w:val="clear" w:color="auto" w:fill="auto"/>
            <w:vAlign w:val="center"/>
            <w:hideMark/>
          </w:tcPr>
          <w:p w14:paraId="065F63EB" w14:textId="537063C8" w:rsidR="00F154AB" w:rsidRPr="00F154AB" w:rsidRDefault="00F154AB" w:rsidP="00F154AB">
            <w:pPr>
              <w:widowControl/>
              <w:jc w:val="right"/>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4932.67</w:t>
            </w:r>
          </w:p>
        </w:tc>
        <w:tc>
          <w:tcPr>
            <w:tcW w:w="1384" w:type="dxa"/>
            <w:tcBorders>
              <w:top w:val="nil"/>
              <w:left w:val="nil"/>
              <w:bottom w:val="single" w:sz="4" w:space="0" w:color="auto"/>
              <w:right w:val="single" w:sz="4" w:space="0" w:color="auto"/>
            </w:tcBorders>
            <w:shd w:val="clear" w:color="auto" w:fill="auto"/>
            <w:vAlign w:val="center"/>
            <w:hideMark/>
          </w:tcPr>
          <w:p w14:paraId="1488D975" w14:textId="19B0C228" w:rsidR="00F154AB" w:rsidRPr="00F154AB" w:rsidRDefault="00F154AB" w:rsidP="00F154AB">
            <w:pPr>
              <w:widowControl/>
              <w:jc w:val="right"/>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3906.72</w:t>
            </w:r>
          </w:p>
        </w:tc>
        <w:tc>
          <w:tcPr>
            <w:tcW w:w="1560" w:type="dxa"/>
            <w:tcBorders>
              <w:top w:val="nil"/>
              <w:left w:val="nil"/>
              <w:bottom w:val="single" w:sz="4" w:space="0" w:color="auto"/>
              <w:right w:val="single" w:sz="4" w:space="0" w:color="auto"/>
            </w:tcBorders>
            <w:shd w:val="clear" w:color="auto" w:fill="auto"/>
            <w:vAlign w:val="center"/>
            <w:hideMark/>
          </w:tcPr>
          <w:p w14:paraId="610B21FD" w14:textId="5E1EB36F" w:rsidR="00F154AB" w:rsidRPr="00F154AB" w:rsidRDefault="00F154AB" w:rsidP="00F154AB">
            <w:pPr>
              <w:widowControl/>
              <w:jc w:val="right"/>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3818.08</w:t>
            </w:r>
          </w:p>
        </w:tc>
        <w:tc>
          <w:tcPr>
            <w:tcW w:w="1701" w:type="dxa"/>
            <w:tcBorders>
              <w:top w:val="nil"/>
              <w:left w:val="nil"/>
              <w:bottom w:val="single" w:sz="4" w:space="0" w:color="auto"/>
              <w:right w:val="single" w:sz="4" w:space="0" w:color="auto"/>
            </w:tcBorders>
            <w:shd w:val="clear" w:color="auto" w:fill="auto"/>
            <w:vAlign w:val="center"/>
            <w:hideMark/>
          </w:tcPr>
          <w:p w14:paraId="0323C181" w14:textId="77777777" w:rsidR="00F154AB" w:rsidRPr="00F154AB" w:rsidRDefault="00F154AB" w:rsidP="00F154AB">
            <w:pPr>
              <w:widowControl/>
              <w:jc w:val="right"/>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 xml:space="preserve">88.64 </w:t>
            </w:r>
          </w:p>
        </w:tc>
        <w:tc>
          <w:tcPr>
            <w:tcW w:w="1559" w:type="dxa"/>
            <w:tcBorders>
              <w:top w:val="nil"/>
              <w:left w:val="nil"/>
              <w:bottom w:val="single" w:sz="4" w:space="0" w:color="auto"/>
              <w:right w:val="single" w:sz="4" w:space="0" w:color="auto"/>
            </w:tcBorders>
            <w:shd w:val="clear" w:color="auto" w:fill="auto"/>
            <w:vAlign w:val="center"/>
            <w:hideMark/>
          </w:tcPr>
          <w:p w14:paraId="0DC31622" w14:textId="77777777" w:rsidR="00F154AB" w:rsidRPr="00F154AB" w:rsidRDefault="00F154AB" w:rsidP="00F154AB">
            <w:pPr>
              <w:widowControl/>
              <w:jc w:val="center"/>
              <w:rPr>
                <w:rFonts w:ascii="宋体" w:eastAsia="宋体" w:hAnsi="宋体" w:cs="宋体"/>
                <w:b/>
                <w:bCs/>
                <w:color w:val="000000"/>
                <w:kern w:val="0"/>
                <w:sz w:val="20"/>
                <w:szCs w:val="20"/>
              </w:rPr>
            </w:pPr>
            <w:r w:rsidRPr="00F154AB">
              <w:rPr>
                <w:rFonts w:ascii="宋体" w:eastAsia="宋体" w:hAnsi="宋体" w:cs="宋体" w:hint="eastAsia"/>
                <w:b/>
                <w:bCs/>
                <w:color w:val="000000"/>
                <w:kern w:val="0"/>
                <w:sz w:val="20"/>
                <w:szCs w:val="20"/>
              </w:rPr>
              <w:t>97.73%</w:t>
            </w:r>
          </w:p>
        </w:tc>
      </w:tr>
    </w:tbl>
    <w:p w14:paraId="58720F43" w14:textId="78AD0517" w:rsidR="000101E1" w:rsidRPr="00EF48CE" w:rsidRDefault="000101E1" w:rsidP="00B665AE">
      <w:pPr>
        <w:pStyle w:val="afa"/>
      </w:pPr>
      <w:bookmarkStart w:id="9" w:name="_Toc35588398"/>
      <w:bookmarkStart w:id="10" w:name="_Toc166832914"/>
      <w:r w:rsidRPr="00EF48CE">
        <w:rPr>
          <w:rFonts w:hint="eastAsia"/>
        </w:rPr>
        <w:t>（二）</w:t>
      </w:r>
      <w:r w:rsidR="00BB559D">
        <w:rPr>
          <w:rFonts w:hint="eastAsia"/>
        </w:rPr>
        <w:t>政策</w:t>
      </w:r>
      <w:r w:rsidRPr="00EF48CE">
        <w:rPr>
          <w:rFonts w:hint="eastAsia"/>
        </w:rPr>
        <w:t>绩效目标</w:t>
      </w:r>
      <w:bookmarkEnd w:id="9"/>
      <w:bookmarkEnd w:id="10"/>
    </w:p>
    <w:p w14:paraId="5D46B59B" w14:textId="77777777" w:rsidR="00BB559D" w:rsidRPr="00D12C66" w:rsidRDefault="00BB559D" w:rsidP="00B665AE">
      <w:pPr>
        <w:pStyle w:val="af8"/>
      </w:pPr>
      <w:r w:rsidRPr="00D12C66">
        <w:rPr>
          <w:rFonts w:hint="eastAsia"/>
        </w:rPr>
        <w:t>通过为公共法律服务热线平台、网络平台、实体平台值班律师发放值班补贴，确保法律援助律师值班工作的顺利进行，调动公共法律服务值班律师的积极性，为广大人民群众提供更优质的咨询解答服务，提高公共法律服务和法律援助的社会知晓率和影响力。</w:t>
      </w:r>
    </w:p>
    <w:p w14:paraId="041EC049" w14:textId="77777777" w:rsidR="000101E1" w:rsidRPr="005B3574" w:rsidRDefault="00751C2B" w:rsidP="00B665AE">
      <w:pPr>
        <w:pStyle w:val="af9"/>
      </w:pPr>
      <w:bookmarkStart w:id="11" w:name="_Toc35588401"/>
      <w:bookmarkStart w:id="12" w:name="_Toc166832915"/>
      <w:r>
        <w:rPr>
          <w:rFonts w:hint="eastAsia"/>
        </w:rPr>
        <w:t>二</w:t>
      </w:r>
      <w:r w:rsidR="000101E1" w:rsidRPr="005B3574">
        <w:rPr>
          <w:rFonts w:hint="eastAsia"/>
        </w:rPr>
        <w:t>、绩效评价工作</w:t>
      </w:r>
      <w:r w:rsidR="00746BAC">
        <w:rPr>
          <w:rFonts w:hint="eastAsia"/>
        </w:rPr>
        <w:t>开展</w:t>
      </w:r>
      <w:r w:rsidR="000101E1" w:rsidRPr="005B3574">
        <w:rPr>
          <w:rFonts w:hint="eastAsia"/>
        </w:rPr>
        <w:t>情况</w:t>
      </w:r>
      <w:bookmarkEnd w:id="11"/>
      <w:bookmarkEnd w:id="12"/>
    </w:p>
    <w:p w14:paraId="2AC35CF4" w14:textId="77777777" w:rsidR="001E37AB" w:rsidRPr="005B3574" w:rsidRDefault="001E37AB" w:rsidP="00B665AE">
      <w:pPr>
        <w:pStyle w:val="afa"/>
      </w:pPr>
      <w:bookmarkStart w:id="13" w:name="_Toc313007027"/>
      <w:bookmarkStart w:id="14" w:name="_Toc35588402"/>
      <w:bookmarkStart w:id="15" w:name="_Toc166832916"/>
      <w:r w:rsidRPr="005B3574">
        <w:rPr>
          <w:rFonts w:hint="eastAsia"/>
        </w:rPr>
        <w:t>（一）</w:t>
      </w:r>
      <w:bookmarkEnd w:id="13"/>
      <w:r w:rsidR="00FB0550" w:rsidRPr="005B3574">
        <w:rPr>
          <w:rFonts w:hint="eastAsia"/>
        </w:rPr>
        <w:t>绩效评价目的</w:t>
      </w:r>
      <w:r w:rsidR="0096366C">
        <w:rPr>
          <w:rFonts w:hint="eastAsia"/>
        </w:rPr>
        <w:t>、对象</w:t>
      </w:r>
      <w:r w:rsidR="006D16FF">
        <w:rPr>
          <w:rFonts w:hint="eastAsia"/>
        </w:rPr>
        <w:t>及</w:t>
      </w:r>
      <w:r w:rsidR="0096366C">
        <w:rPr>
          <w:rFonts w:hint="eastAsia"/>
        </w:rPr>
        <w:t>范围</w:t>
      </w:r>
      <w:bookmarkEnd w:id="14"/>
      <w:bookmarkEnd w:id="15"/>
    </w:p>
    <w:p w14:paraId="23D1CB78" w14:textId="12752715" w:rsidR="00B43B1B" w:rsidRDefault="00B43B1B" w:rsidP="00B665AE">
      <w:pPr>
        <w:pStyle w:val="af8"/>
      </w:pPr>
      <w:bookmarkStart w:id="16" w:name="_Toc313007028"/>
      <w:bookmarkStart w:id="17" w:name="_Toc35588403"/>
      <w:r w:rsidRPr="009657F4">
        <w:t>为深入贯彻落实</w:t>
      </w:r>
      <w:r w:rsidR="00FE619A" w:rsidRPr="00FE619A">
        <w:rPr>
          <w:rFonts w:hint="eastAsia"/>
        </w:rPr>
        <w:t>《中共北京市委北京市人民政府关于全面实施预算绩效管理的实施意见》(京发〔2019〕12号)</w:t>
      </w:r>
      <w:r w:rsidRPr="009657F4">
        <w:t>等文件要求，根据</w:t>
      </w:r>
      <w:r w:rsidRPr="00CF75AF">
        <w:rPr>
          <w:rFonts w:hint="eastAsia"/>
        </w:rPr>
        <w:t>《北京市项目支出绩效评价管理办法》（京财绩效〔2020〕2146号）（以下简称“京财绩效2146号文”）</w:t>
      </w:r>
      <w:r w:rsidRPr="009657F4">
        <w:t>文件精神，</w:t>
      </w:r>
      <w:r>
        <w:t>聚焦</w:t>
      </w:r>
      <w:r w:rsidR="001C68F8" w:rsidRPr="001C68F8">
        <w:rPr>
          <w:rFonts w:hint="eastAsia"/>
        </w:rPr>
        <w:t>2</w:t>
      </w:r>
      <w:r w:rsidR="001C68F8" w:rsidRPr="001C68F8">
        <w:t>02</w:t>
      </w:r>
      <w:r w:rsidR="00E676EB">
        <w:rPr>
          <w:rFonts w:hint="eastAsia"/>
        </w:rPr>
        <w:t>1</w:t>
      </w:r>
      <w:r w:rsidR="001C68F8" w:rsidRPr="001C68F8">
        <w:rPr>
          <w:rFonts w:hint="eastAsia"/>
        </w:rPr>
        <w:t>-</w:t>
      </w:r>
      <w:r w:rsidR="001C68F8" w:rsidRPr="001C68F8">
        <w:t>202</w:t>
      </w:r>
      <w:r w:rsidR="00E676EB">
        <w:rPr>
          <w:rFonts w:hint="eastAsia"/>
        </w:rPr>
        <w:t>3</w:t>
      </w:r>
      <w:r w:rsidR="001C68F8" w:rsidRPr="001C68F8">
        <w:rPr>
          <w:rFonts w:hint="eastAsia"/>
        </w:rPr>
        <w:t>年度</w:t>
      </w:r>
      <w:r w:rsidR="00E676EB">
        <w:rPr>
          <w:rFonts w:hint="eastAsia"/>
        </w:rPr>
        <w:t>北京市法律援助值班补贴</w:t>
      </w:r>
      <w:r>
        <w:t>资金，围绕</w:t>
      </w:r>
      <w:r w:rsidR="00E676EB">
        <w:rPr>
          <w:rFonts w:hint="eastAsia"/>
        </w:rPr>
        <w:t>政策制定</w:t>
      </w:r>
      <w:r>
        <w:t>、</w:t>
      </w:r>
      <w:r w:rsidR="00E676EB">
        <w:rPr>
          <w:rFonts w:hint="eastAsia"/>
        </w:rPr>
        <w:t>管理</w:t>
      </w:r>
      <w:r>
        <w:t>、产出</w:t>
      </w:r>
      <w:r w:rsidR="00E676EB">
        <w:rPr>
          <w:rFonts w:hint="eastAsia"/>
        </w:rPr>
        <w:t>、效果、公平性与可持续性</w:t>
      </w:r>
      <w:r w:rsidRPr="009657F4">
        <w:t>情况开展评价，</w:t>
      </w:r>
      <w:r w:rsidRPr="00D107BD">
        <w:t>总结经验，发现问题，剖析原因，提出改进建议，为部门科学决策、规范管理提供参考，进一步优化</w:t>
      </w:r>
      <w:r w:rsidR="00E676EB">
        <w:rPr>
          <w:rFonts w:hint="eastAsia"/>
        </w:rPr>
        <w:t>财政支出政策</w:t>
      </w:r>
      <w:r w:rsidRPr="00D107BD">
        <w:t>，提高财政资金配置效率</w:t>
      </w:r>
      <w:r w:rsidRPr="00D107BD">
        <w:lastRenderedPageBreak/>
        <w:t>和使用效益。</w:t>
      </w:r>
    </w:p>
    <w:p w14:paraId="4277715E" w14:textId="77777777" w:rsidR="001E37AB" w:rsidRPr="005B3574" w:rsidRDefault="001E37AB" w:rsidP="00B665AE">
      <w:pPr>
        <w:pStyle w:val="afa"/>
      </w:pPr>
      <w:bookmarkStart w:id="18" w:name="_Toc166832917"/>
      <w:r w:rsidRPr="005B3574">
        <w:rPr>
          <w:rFonts w:hint="eastAsia"/>
        </w:rPr>
        <w:t>（二）绩效评价原则、</w:t>
      </w:r>
      <w:bookmarkEnd w:id="16"/>
      <w:r w:rsidR="00FB0550" w:rsidRPr="005B3574">
        <w:rPr>
          <w:rFonts w:hint="eastAsia"/>
        </w:rPr>
        <w:t>方法</w:t>
      </w:r>
      <w:r w:rsidR="006D16FF">
        <w:rPr>
          <w:rFonts w:hint="eastAsia"/>
        </w:rPr>
        <w:t>及</w:t>
      </w:r>
      <w:r w:rsidR="00627298">
        <w:rPr>
          <w:rFonts w:hint="eastAsia"/>
        </w:rPr>
        <w:t>指标体系</w:t>
      </w:r>
      <w:bookmarkEnd w:id="17"/>
      <w:bookmarkEnd w:id="18"/>
    </w:p>
    <w:p w14:paraId="7B44F484" w14:textId="77777777" w:rsidR="00627298" w:rsidRDefault="00627298" w:rsidP="00B665AE">
      <w:pPr>
        <w:pStyle w:val="afb"/>
      </w:pPr>
      <w:bookmarkStart w:id="19" w:name="_Toc313007030"/>
      <w:r>
        <w:rPr>
          <w:rFonts w:hint="eastAsia"/>
        </w:rPr>
        <w:t>1.评价原则</w:t>
      </w:r>
      <w:r w:rsidR="00D107BD">
        <w:rPr>
          <w:rFonts w:hint="eastAsia"/>
        </w:rPr>
        <w:t>和</w:t>
      </w:r>
      <w:r>
        <w:rPr>
          <w:rFonts w:hint="eastAsia"/>
        </w:rPr>
        <w:t>方法</w:t>
      </w:r>
    </w:p>
    <w:p w14:paraId="1F657633" w14:textId="3F8BED9E" w:rsidR="001D103F" w:rsidRPr="00E914D3" w:rsidRDefault="00860B7F" w:rsidP="00B665AE">
      <w:pPr>
        <w:pStyle w:val="af8"/>
      </w:pPr>
      <w:r w:rsidRPr="00153C2F">
        <w:rPr>
          <w:rFonts w:hint="eastAsia"/>
        </w:rPr>
        <w:t>本次评价</w:t>
      </w:r>
      <w:r w:rsidR="005535AE" w:rsidRPr="00153C2F">
        <w:rPr>
          <w:rFonts w:hint="eastAsia"/>
        </w:rPr>
        <w:t>本着</w:t>
      </w:r>
      <w:r w:rsidR="00BF5BCB" w:rsidRPr="00153C2F">
        <w:rPr>
          <w:rFonts w:hint="eastAsia"/>
        </w:rPr>
        <w:t>问题导向、系统评价、科学客观、讲求绩效</w:t>
      </w:r>
      <w:r w:rsidR="005535AE" w:rsidRPr="00153C2F">
        <w:rPr>
          <w:rFonts w:hint="eastAsia"/>
        </w:rPr>
        <w:t>的原则，</w:t>
      </w:r>
      <w:r w:rsidR="00E676EB" w:rsidRPr="00E676EB">
        <w:rPr>
          <w:rFonts w:hint="eastAsia"/>
        </w:rPr>
        <w:t>在全面梳理近三年有关政策文件，了解政策导向、发展现状的基础上，采取定性分析与定量分析相结合的方式，通过座谈访谈、案卷研究、专家评议法等分析方法，对政策进行</w:t>
      </w:r>
      <w:r w:rsidR="00E676EB">
        <w:rPr>
          <w:rFonts w:hint="eastAsia"/>
        </w:rPr>
        <w:t>综合</w:t>
      </w:r>
      <w:r w:rsidR="00E676EB" w:rsidRPr="00E676EB">
        <w:rPr>
          <w:rFonts w:hint="eastAsia"/>
        </w:rPr>
        <w:t>评价</w:t>
      </w:r>
      <w:r w:rsidR="00E676EB">
        <w:rPr>
          <w:rFonts w:hint="eastAsia"/>
        </w:rPr>
        <w:t>。</w:t>
      </w:r>
      <w:r w:rsidR="00E914D3" w:rsidRPr="00E914D3">
        <w:rPr>
          <w:rFonts w:hint="eastAsia"/>
        </w:rPr>
        <w:t>评价工作的具体组织实施由市司法局装备财务保障处负责，过程中委托社会</w:t>
      </w:r>
      <w:r w:rsidR="002C0D11">
        <w:rPr>
          <w:rFonts w:hint="eastAsia"/>
        </w:rPr>
        <w:t>第三方</w:t>
      </w:r>
      <w:r w:rsidR="00E914D3" w:rsidRPr="00E914D3">
        <w:rPr>
          <w:rFonts w:hint="eastAsia"/>
        </w:rPr>
        <w:t>机构提供项目资料梳理分析、组织专家评价会议、撰写评价报告初稿等咨询服务。</w:t>
      </w:r>
    </w:p>
    <w:p w14:paraId="12743AF4" w14:textId="77777777" w:rsidR="001E37AB" w:rsidRPr="00627298" w:rsidRDefault="00627298" w:rsidP="00B665AE">
      <w:pPr>
        <w:pStyle w:val="afb"/>
      </w:pPr>
      <w:r>
        <w:rPr>
          <w:rFonts w:hint="eastAsia"/>
        </w:rPr>
        <w:t>2.</w:t>
      </w:r>
      <w:r w:rsidR="001E37AB" w:rsidRPr="00627298">
        <w:rPr>
          <w:rFonts w:hint="eastAsia"/>
        </w:rPr>
        <w:t>评价指标体系</w:t>
      </w:r>
      <w:bookmarkEnd w:id="19"/>
    </w:p>
    <w:p w14:paraId="13AE1779" w14:textId="649A61DF" w:rsidR="00E676EB" w:rsidRDefault="00E676EB" w:rsidP="00B665AE">
      <w:pPr>
        <w:pStyle w:val="af8"/>
      </w:pPr>
      <w:bookmarkStart w:id="20" w:name="_Toc313007032"/>
      <w:bookmarkStart w:id="21" w:name="_Toc35588404"/>
      <w:r w:rsidRPr="00F50488">
        <w:rPr>
          <w:rFonts w:hint="eastAsia"/>
        </w:rPr>
        <w:t>根据京财绩效2146号文相关精神，结合</w:t>
      </w:r>
      <w:r>
        <w:rPr>
          <w:rFonts w:hint="eastAsia"/>
        </w:rPr>
        <w:t>政策</w:t>
      </w:r>
      <w:r w:rsidRPr="00F50488">
        <w:rPr>
          <w:rFonts w:hint="eastAsia"/>
        </w:rPr>
        <w:t>特点，在与专家组、</w:t>
      </w:r>
      <w:r>
        <w:rPr>
          <w:rFonts w:hint="eastAsia"/>
        </w:rPr>
        <w:t>相关单位、处室</w:t>
      </w:r>
      <w:r w:rsidRPr="00F50488">
        <w:rPr>
          <w:rFonts w:hint="eastAsia"/>
        </w:rPr>
        <w:t>充分协商的基础上，</w:t>
      </w:r>
      <w:r>
        <w:rPr>
          <w:rFonts w:hint="eastAsia"/>
        </w:rPr>
        <w:t>设置了政策</w:t>
      </w:r>
      <w:r w:rsidRPr="00F50488">
        <w:rPr>
          <w:rFonts w:hint="eastAsia"/>
        </w:rPr>
        <w:t>绩效评价指标体系，详见附件1。评价指标体系总分值100分，其中</w:t>
      </w:r>
      <w:r>
        <w:rPr>
          <w:rFonts w:hint="eastAsia"/>
        </w:rPr>
        <w:t>政策制定2</w:t>
      </w:r>
      <w:r w:rsidRPr="00F50488">
        <w:t>0</w:t>
      </w:r>
      <w:r w:rsidRPr="00F50488">
        <w:rPr>
          <w:rFonts w:hint="eastAsia"/>
        </w:rPr>
        <w:t>分，</w:t>
      </w:r>
      <w:r>
        <w:rPr>
          <w:rFonts w:hint="eastAsia"/>
        </w:rPr>
        <w:t>政策管理</w:t>
      </w:r>
      <w:r w:rsidRPr="00F50488">
        <w:t>20</w:t>
      </w:r>
      <w:r w:rsidRPr="00F50488">
        <w:rPr>
          <w:rFonts w:hint="eastAsia"/>
        </w:rPr>
        <w:t>分，</w:t>
      </w:r>
      <w:r>
        <w:rPr>
          <w:rFonts w:hint="eastAsia"/>
        </w:rPr>
        <w:t>政策</w:t>
      </w:r>
      <w:r w:rsidRPr="00F50488">
        <w:rPr>
          <w:rFonts w:hint="eastAsia"/>
        </w:rPr>
        <w:t>产出</w:t>
      </w:r>
      <w:r>
        <w:rPr>
          <w:rFonts w:hint="eastAsia"/>
        </w:rPr>
        <w:t>25</w:t>
      </w:r>
      <w:r w:rsidRPr="00F50488">
        <w:rPr>
          <w:rFonts w:hint="eastAsia"/>
        </w:rPr>
        <w:t>分，</w:t>
      </w:r>
      <w:r>
        <w:rPr>
          <w:rFonts w:hint="eastAsia"/>
        </w:rPr>
        <w:t>政策效果25分，</w:t>
      </w:r>
      <w:r w:rsidRPr="00E676EB">
        <w:rPr>
          <w:rFonts w:hint="eastAsia"/>
        </w:rPr>
        <w:t>政策公平性与可持续性</w:t>
      </w:r>
      <w:r>
        <w:rPr>
          <w:rFonts w:hint="eastAsia"/>
        </w:rPr>
        <w:t>10分</w:t>
      </w:r>
      <w:r w:rsidRPr="00F50488">
        <w:rPr>
          <w:rFonts w:hint="eastAsia"/>
        </w:rPr>
        <w:t>。绩效评价综合绩效级别分为4个等级：</w:t>
      </w:r>
    </w:p>
    <w:p w14:paraId="18C72AE4" w14:textId="77777777" w:rsidR="00E676EB" w:rsidRDefault="00E676EB" w:rsidP="00B665AE">
      <w:pPr>
        <w:pStyle w:val="af8"/>
      </w:pPr>
      <w:r w:rsidRPr="00F50488">
        <w:rPr>
          <w:rFonts w:hint="eastAsia"/>
        </w:rPr>
        <w:t>综合得分在90（含）-100分为优；</w:t>
      </w:r>
    </w:p>
    <w:p w14:paraId="2BC52D91" w14:textId="77777777" w:rsidR="00E676EB" w:rsidRDefault="00E676EB" w:rsidP="00B665AE">
      <w:pPr>
        <w:pStyle w:val="af8"/>
      </w:pPr>
      <w:r w:rsidRPr="00F50488">
        <w:rPr>
          <w:rFonts w:hint="eastAsia"/>
        </w:rPr>
        <w:t>综合得分在</w:t>
      </w:r>
      <w:r w:rsidRPr="00F50488">
        <w:t>80</w:t>
      </w:r>
      <w:r w:rsidRPr="00F50488">
        <w:rPr>
          <w:rFonts w:hint="eastAsia"/>
        </w:rPr>
        <w:t>（含）-90分为良；</w:t>
      </w:r>
    </w:p>
    <w:p w14:paraId="4671EB1E" w14:textId="77777777" w:rsidR="00E676EB" w:rsidRDefault="00E676EB" w:rsidP="00B665AE">
      <w:pPr>
        <w:pStyle w:val="af8"/>
      </w:pPr>
      <w:r w:rsidRPr="00F50488">
        <w:rPr>
          <w:rFonts w:hint="eastAsia"/>
        </w:rPr>
        <w:t>综合得分在60（含）-</w:t>
      </w:r>
      <w:r w:rsidRPr="00F50488">
        <w:t>80</w:t>
      </w:r>
      <w:r w:rsidRPr="00F50488">
        <w:rPr>
          <w:rFonts w:hint="eastAsia"/>
        </w:rPr>
        <w:t>分为中；</w:t>
      </w:r>
    </w:p>
    <w:p w14:paraId="1B55B6C4" w14:textId="77777777" w:rsidR="00E676EB" w:rsidRPr="00F50488" w:rsidRDefault="00E676EB" w:rsidP="00B665AE">
      <w:pPr>
        <w:pStyle w:val="af8"/>
      </w:pPr>
      <w:r w:rsidRPr="00F50488">
        <w:rPr>
          <w:rFonts w:hint="eastAsia"/>
        </w:rPr>
        <w:t>综合得分在60分以下为较差。</w:t>
      </w:r>
    </w:p>
    <w:p w14:paraId="7AEBA889" w14:textId="42514103" w:rsidR="001E37AB" w:rsidRPr="005B3574" w:rsidRDefault="00E676EB" w:rsidP="00B665AE">
      <w:pPr>
        <w:pStyle w:val="afa"/>
      </w:pPr>
      <w:bookmarkStart w:id="22" w:name="_Toc166832918"/>
      <w:r w:rsidRPr="005B3574">
        <w:rPr>
          <w:rFonts w:hint="eastAsia"/>
        </w:rPr>
        <w:t>（</w:t>
      </w:r>
      <w:r>
        <w:rPr>
          <w:rFonts w:hint="eastAsia"/>
        </w:rPr>
        <w:t>三</w:t>
      </w:r>
      <w:r w:rsidRPr="005B3574">
        <w:rPr>
          <w:rFonts w:hint="eastAsia"/>
        </w:rPr>
        <w:t>）绩效评价工作过程</w:t>
      </w:r>
      <w:bookmarkEnd w:id="20"/>
      <w:bookmarkEnd w:id="21"/>
      <w:bookmarkEnd w:id="22"/>
    </w:p>
    <w:p w14:paraId="3DAD8AE1" w14:textId="77777777" w:rsidR="00B43B1B" w:rsidRPr="001122C9" w:rsidRDefault="00B43B1B" w:rsidP="00B665AE">
      <w:pPr>
        <w:pStyle w:val="afb"/>
      </w:pPr>
      <w:bookmarkStart w:id="23" w:name="_Toc35588408"/>
      <w:r w:rsidRPr="001122C9">
        <w:rPr>
          <w:rFonts w:hint="eastAsia"/>
        </w:rPr>
        <w:lastRenderedPageBreak/>
        <w:t>1.准备阶段</w:t>
      </w:r>
    </w:p>
    <w:p w14:paraId="45B59DFF" w14:textId="2CE14AB6" w:rsidR="001122C9" w:rsidRDefault="001122C9" w:rsidP="00B665AE">
      <w:pPr>
        <w:pStyle w:val="af8"/>
      </w:pPr>
      <w:r w:rsidRPr="00815B9E">
        <w:t>202</w:t>
      </w:r>
      <w:r w:rsidR="00E676EB">
        <w:rPr>
          <w:rFonts w:hint="eastAsia"/>
        </w:rPr>
        <w:t>4</w:t>
      </w:r>
      <w:r w:rsidRPr="00815B9E">
        <w:rPr>
          <w:rFonts w:hint="eastAsia"/>
        </w:rPr>
        <w:t>年</w:t>
      </w:r>
      <w:r w:rsidRPr="00815B9E">
        <w:t>4</w:t>
      </w:r>
      <w:r w:rsidRPr="00815B9E">
        <w:rPr>
          <w:rFonts w:hint="eastAsia"/>
        </w:rPr>
        <w:t>月为准备阶段：</w:t>
      </w:r>
      <w:r w:rsidR="000C6102" w:rsidRPr="00815B9E">
        <w:rPr>
          <w:rFonts w:hint="eastAsia"/>
        </w:rPr>
        <w:t>组建评价工作组，</w:t>
      </w:r>
      <w:r w:rsidR="000C6102">
        <w:rPr>
          <w:rFonts w:hint="eastAsia"/>
        </w:rPr>
        <w:t>辅导</w:t>
      </w:r>
      <w:r w:rsidR="00E676EB">
        <w:rPr>
          <w:rFonts w:hint="eastAsia"/>
        </w:rPr>
        <w:t>相关单位</w:t>
      </w:r>
      <w:r w:rsidRPr="000C6102">
        <w:rPr>
          <w:rFonts w:hint="eastAsia"/>
        </w:rPr>
        <w:t>撰写绩效报告</w:t>
      </w:r>
      <w:r w:rsidR="000C6102" w:rsidRPr="000C6102">
        <w:rPr>
          <w:rFonts w:hint="eastAsia"/>
        </w:rPr>
        <w:t>、准备资料</w:t>
      </w:r>
      <w:r w:rsidRPr="000C6102">
        <w:rPr>
          <w:rFonts w:hint="eastAsia"/>
        </w:rPr>
        <w:t>;</w:t>
      </w:r>
      <w:r w:rsidR="000C6102">
        <w:rPr>
          <w:rFonts w:hint="eastAsia"/>
        </w:rPr>
        <w:t>对</w:t>
      </w:r>
      <w:r w:rsidRPr="00815B9E">
        <w:rPr>
          <w:rFonts w:hint="eastAsia"/>
        </w:rPr>
        <w:t>项目资料</w:t>
      </w:r>
      <w:r w:rsidR="000C6102">
        <w:rPr>
          <w:rFonts w:hint="eastAsia"/>
        </w:rPr>
        <w:t>进行</w:t>
      </w:r>
      <w:r w:rsidRPr="00815B9E">
        <w:rPr>
          <w:rFonts w:hint="eastAsia"/>
        </w:rPr>
        <w:t>整理和分析；</w:t>
      </w:r>
      <w:r w:rsidR="000C6102" w:rsidRPr="000C6102">
        <w:rPr>
          <w:rFonts w:hint="eastAsia"/>
        </w:rPr>
        <w:t>遴选</w:t>
      </w:r>
      <w:r w:rsidR="000C6102">
        <w:rPr>
          <w:rFonts w:hint="eastAsia"/>
        </w:rPr>
        <w:t>评价</w:t>
      </w:r>
      <w:r w:rsidRPr="000C6102">
        <w:rPr>
          <w:rFonts w:hint="eastAsia"/>
        </w:rPr>
        <w:t>专家</w:t>
      </w:r>
      <w:r w:rsidRPr="00815B9E">
        <w:rPr>
          <w:rFonts w:cs="宋体" w:hint="eastAsia"/>
          <w:color w:val="000000"/>
          <w:kern w:val="0"/>
        </w:rPr>
        <w:t>，组建绩效评价专家组，</w:t>
      </w:r>
      <w:r w:rsidRPr="00815B9E">
        <w:rPr>
          <w:rFonts w:hint="eastAsia"/>
        </w:rPr>
        <w:t>包括</w:t>
      </w:r>
      <w:r w:rsidRPr="00815B9E">
        <w:t>2</w:t>
      </w:r>
      <w:r w:rsidRPr="00815B9E">
        <w:rPr>
          <w:rFonts w:hint="eastAsia"/>
        </w:rPr>
        <w:t>名业务专家、</w:t>
      </w:r>
      <w:r w:rsidRPr="00815B9E">
        <w:t>2</w:t>
      </w:r>
      <w:r w:rsidRPr="00815B9E">
        <w:rPr>
          <w:rFonts w:hint="eastAsia"/>
        </w:rPr>
        <w:t>名绩效管理专家、</w:t>
      </w:r>
      <w:r w:rsidRPr="00815B9E">
        <w:t>1</w:t>
      </w:r>
      <w:r w:rsidRPr="00815B9E">
        <w:rPr>
          <w:rFonts w:hint="eastAsia"/>
        </w:rPr>
        <w:t>名财政财务专家；邀请</w:t>
      </w:r>
      <w:r w:rsidR="000C6102">
        <w:t>1</w:t>
      </w:r>
      <w:r w:rsidRPr="00815B9E">
        <w:rPr>
          <w:rFonts w:hint="eastAsia"/>
        </w:rPr>
        <w:t>名市人大代表参与</w:t>
      </w:r>
      <w:r w:rsidR="00E676EB">
        <w:rPr>
          <w:rFonts w:hint="eastAsia"/>
        </w:rPr>
        <w:t>政策</w:t>
      </w:r>
      <w:r w:rsidRPr="00815B9E">
        <w:rPr>
          <w:rFonts w:hint="eastAsia"/>
        </w:rPr>
        <w:t>绩效评价工作并进行监督</w:t>
      </w:r>
      <w:r w:rsidR="00AB607B">
        <w:rPr>
          <w:rFonts w:hint="eastAsia"/>
        </w:rPr>
        <w:t>，</w:t>
      </w:r>
      <w:r w:rsidRPr="00815B9E">
        <w:rPr>
          <w:rFonts w:hint="eastAsia"/>
        </w:rPr>
        <w:t>专家组情况见表</w:t>
      </w:r>
      <w:r w:rsidR="00E421BE">
        <w:t>3</w:t>
      </w:r>
      <w:r w:rsidRPr="00815B9E">
        <w:rPr>
          <w:rFonts w:hint="eastAsia"/>
        </w:rPr>
        <w:t>、人大代表情况见表</w:t>
      </w:r>
      <w:r w:rsidR="00E421BE">
        <w:t>4</w:t>
      </w:r>
      <w:r w:rsidR="00AB607B">
        <w:rPr>
          <w:rFonts w:hint="eastAsia"/>
        </w:rPr>
        <w:t>。</w:t>
      </w:r>
    </w:p>
    <w:p w14:paraId="637B2BAE" w14:textId="77777777" w:rsidR="001122C9" w:rsidRDefault="001122C9" w:rsidP="00B665AE">
      <w:pPr>
        <w:pStyle w:val="afc"/>
        <w:rPr>
          <w:rFonts w:ascii="仿宋_GB2312" w:hAnsi="宋体"/>
          <w:sz w:val="32"/>
        </w:rPr>
      </w:pPr>
      <w:r w:rsidRPr="00143423">
        <w:rPr>
          <w:rFonts w:hint="eastAsia"/>
        </w:rPr>
        <w:t>表</w:t>
      </w:r>
      <w:r w:rsidR="00E421BE">
        <w:t>3</w:t>
      </w:r>
      <w:r w:rsidRPr="00143423">
        <w:rPr>
          <w:rFonts w:hint="eastAsia"/>
        </w:rPr>
        <w:t>：评价专家组情况表</w:t>
      </w:r>
    </w:p>
    <w:tbl>
      <w:tblPr>
        <w:tblW w:w="8902" w:type="dxa"/>
        <w:tblInd w:w="-5" w:type="dxa"/>
        <w:tblLook w:val="04A0" w:firstRow="1" w:lastRow="0" w:firstColumn="1" w:lastColumn="0" w:noHBand="0" w:noVBand="1"/>
      </w:tblPr>
      <w:tblGrid>
        <w:gridCol w:w="1531"/>
        <w:gridCol w:w="2410"/>
        <w:gridCol w:w="2409"/>
        <w:gridCol w:w="2552"/>
      </w:tblGrid>
      <w:tr w:rsidR="001122C9" w:rsidRPr="00E676EB" w14:paraId="6105A537" w14:textId="77777777" w:rsidTr="00E421BE">
        <w:trPr>
          <w:trHeight w:val="454"/>
          <w:tblHeader/>
        </w:trPr>
        <w:tc>
          <w:tcPr>
            <w:tcW w:w="1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7AF92" w14:textId="77777777" w:rsidR="001122C9" w:rsidRPr="00E676EB" w:rsidRDefault="001122C9" w:rsidP="00E421BE">
            <w:pPr>
              <w:widowControl/>
              <w:adjustRightInd w:val="0"/>
              <w:snapToGrid w:val="0"/>
              <w:jc w:val="center"/>
              <w:rPr>
                <w:rFonts w:ascii="宋体" w:eastAsia="宋体" w:hAnsi="宋体" w:cs="宋体"/>
                <w:b/>
                <w:bCs/>
                <w:kern w:val="0"/>
                <w:sz w:val="20"/>
                <w:szCs w:val="20"/>
              </w:rPr>
            </w:pPr>
            <w:r w:rsidRPr="00E676EB">
              <w:rPr>
                <w:rFonts w:ascii="宋体" w:eastAsia="宋体" w:hAnsi="宋体" w:cs="宋体" w:hint="eastAsia"/>
                <w:b/>
                <w:bCs/>
                <w:kern w:val="0"/>
                <w:sz w:val="20"/>
                <w:szCs w:val="20"/>
              </w:rPr>
              <w:t>姓名</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272318" w14:textId="3A7ECA32" w:rsidR="001122C9" w:rsidRPr="00E676EB" w:rsidRDefault="00D01239" w:rsidP="00E421BE">
            <w:pPr>
              <w:widowControl/>
              <w:adjustRightInd w:val="0"/>
              <w:snapToGrid w:val="0"/>
              <w:jc w:val="center"/>
              <w:rPr>
                <w:rFonts w:ascii="宋体" w:eastAsia="宋体" w:hAnsi="宋体" w:cs="宋体"/>
                <w:b/>
                <w:bCs/>
                <w:kern w:val="0"/>
                <w:sz w:val="20"/>
                <w:szCs w:val="20"/>
              </w:rPr>
            </w:pPr>
            <w:r w:rsidRPr="00E676EB">
              <w:rPr>
                <w:rFonts w:ascii="宋体" w:eastAsia="宋体" w:hAnsi="宋体" w:cs="宋体" w:hint="eastAsia"/>
                <w:b/>
                <w:bCs/>
                <w:kern w:val="0"/>
                <w:sz w:val="20"/>
                <w:szCs w:val="20"/>
              </w:rPr>
              <w:t>工作</w:t>
            </w:r>
            <w:r w:rsidR="001122C9" w:rsidRPr="00E676EB">
              <w:rPr>
                <w:rFonts w:ascii="宋体" w:eastAsia="宋体" w:hAnsi="宋体" w:cs="宋体" w:hint="eastAsia"/>
                <w:b/>
                <w:bCs/>
                <w:kern w:val="0"/>
                <w:sz w:val="20"/>
                <w:szCs w:val="20"/>
              </w:rPr>
              <w:t>单位</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4C7A2C41" w14:textId="77777777" w:rsidR="001122C9" w:rsidRPr="00E676EB" w:rsidRDefault="001122C9" w:rsidP="00E421BE">
            <w:pPr>
              <w:widowControl/>
              <w:adjustRightInd w:val="0"/>
              <w:snapToGrid w:val="0"/>
              <w:jc w:val="center"/>
              <w:rPr>
                <w:rFonts w:ascii="宋体" w:eastAsia="宋体" w:hAnsi="宋体" w:cs="宋体"/>
                <w:b/>
                <w:bCs/>
                <w:kern w:val="0"/>
                <w:sz w:val="20"/>
                <w:szCs w:val="20"/>
              </w:rPr>
            </w:pPr>
            <w:r w:rsidRPr="00E676EB">
              <w:rPr>
                <w:rFonts w:ascii="宋体" w:eastAsia="宋体" w:hAnsi="宋体" w:cs="宋体" w:hint="eastAsia"/>
                <w:b/>
                <w:bCs/>
                <w:kern w:val="0"/>
                <w:sz w:val="20"/>
                <w:szCs w:val="20"/>
              </w:rPr>
              <w:t>专业</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06009FF8" w14:textId="77777777" w:rsidR="001122C9" w:rsidRPr="00E676EB" w:rsidRDefault="001122C9" w:rsidP="00E421BE">
            <w:pPr>
              <w:widowControl/>
              <w:adjustRightInd w:val="0"/>
              <w:snapToGrid w:val="0"/>
              <w:jc w:val="center"/>
              <w:rPr>
                <w:rFonts w:ascii="宋体" w:eastAsia="宋体" w:hAnsi="宋体" w:cs="宋体"/>
                <w:b/>
                <w:bCs/>
                <w:kern w:val="0"/>
                <w:sz w:val="20"/>
                <w:szCs w:val="20"/>
              </w:rPr>
            </w:pPr>
            <w:r w:rsidRPr="00E676EB">
              <w:rPr>
                <w:rFonts w:ascii="宋体" w:eastAsia="宋体" w:hAnsi="宋体" w:cs="宋体" w:hint="eastAsia"/>
                <w:b/>
                <w:bCs/>
                <w:kern w:val="0"/>
                <w:sz w:val="20"/>
                <w:szCs w:val="20"/>
              </w:rPr>
              <w:t>职称</w:t>
            </w:r>
          </w:p>
        </w:tc>
      </w:tr>
      <w:tr w:rsidR="00E676EB" w:rsidRPr="00E676EB" w14:paraId="0F7D085F" w14:textId="77777777" w:rsidTr="00E421BE">
        <w:trPr>
          <w:trHeight w:val="454"/>
        </w:trPr>
        <w:tc>
          <w:tcPr>
            <w:tcW w:w="1531" w:type="dxa"/>
            <w:tcBorders>
              <w:top w:val="nil"/>
              <w:left w:val="single" w:sz="4" w:space="0" w:color="auto"/>
              <w:bottom w:val="single" w:sz="4" w:space="0" w:color="auto"/>
              <w:right w:val="single" w:sz="4" w:space="0" w:color="auto"/>
            </w:tcBorders>
            <w:shd w:val="clear" w:color="auto" w:fill="auto"/>
            <w:vAlign w:val="center"/>
            <w:hideMark/>
          </w:tcPr>
          <w:p w14:paraId="30A00AB2" w14:textId="4EEF60E2"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姜玉勇</w:t>
            </w:r>
          </w:p>
        </w:tc>
        <w:tc>
          <w:tcPr>
            <w:tcW w:w="2410" w:type="dxa"/>
            <w:tcBorders>
              <w:top w:val="nil"/>
              <w:left w:val="nil"/>
              <w:bottom w:val="single" w:sz="4" w:space="0" w:color="auto"/>
              <w:right w:val="single" w:sz="4" w:space="0" w:color="auto"/>
            </w:tcBorders>
            <w:shd w:val="clear" w:color="auto" w:fill="auto"/>
            <w:vAlign w:val="center"/>
            <w:hideMark/>
          </w:tcPr>
          <w:p w14:paraId="06C70EBB" w14:textId="29A34098"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北京教育会计学会</w:t>
            </w:r>
          </w:p>
        </w:tc>
        <w:tc>
          <w:tcPr>
            <w:tcW w:w="2409" w:type="dxa"/>
            <w:tcBorders>
              <w:top w:val="nil"/>
              <w:left w:val="nil"/>
              <w:bottom w:val="single" w:sz="4" w:space="0" w:color="auto"/>
              <w:right w:val="single" w:sz="4" w:space="0" w:color="auto"/>
            </w:tcBorders>
            <w:shd w:val="clear" w:color="auto" w:fill="auto"/>
            <w:vAlign w:val="center"/>
            <w:hideMark/>
          </w:tcPr>
          <w:p w14:paraId="1D8CDB07" w14:textId="73C3A695"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财务管理</w:t>
            </w:r>
          </w:p>
        </w:tc>
        <w:tc>
          <w:tcPr>
            <w:tcW w:w="2552" w:type="dxa"/>
            <w:tcBorders>
              <w:top w:val="nil"/>
              <w:left w:val="nil"/>
              <w:bottom w:val="single" w:sz="4" w:space="0" w:color="auto"/>
              <w:right w:val="single" w:sz="4" w:space="0" w:color="auto"/>
            </w:tcBorders>
            <w:shd w:val="clear" w:color="auto" w:fill="auto"/>
            <w:vAlign w:val="center"/>
            <w:hideMark/>
          </w:tcPr>
          <w:p w14:paraId="3FBB4CC5" w14:textId="1FC05576"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高级会计师</w:t>
            </w:r>
          </w:p>
        </w:tc>
      </w:tr>
      <w:tr w:rsidR="00E676EB" w:rsidRPr="00E676EB" w14:paraId="327C4B1A" w14:textId="77777777" w:rsidTr="00E421BE">
        <w:trPr>
          <w:trHeight w:val="454"/>
        </w:trPr>
        <w:tc>
          <w:tcPr>
            <w:tcW w:w="1531" w:type="dxa"/>
            <w:tcBorders>
              <w:top w:val="nil"/>
              <w:left w:val="single" w:sz="4" w:space="0" w:color="auto"/>
              <w:bottom w:val="single" w:sz="4" w:space="0" w:color="auto"/>
              <w:right w:val="single" w:sz="4" w:space="0" w:color="auto"/>
            </w:tcBorders>
            <w:shd w:val="clear" w:color="auto" w:fill="auto"/>
            <w:vAlign w:val="center"/>
          </w:tcPr>
          <w:p w14:paraId="4AB6E014" w14:textId="40537122"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王婷</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4BF489D" w14:textId="35658FE0"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政嘉（北京）管理咨询有限公司</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95197B6" w14:textId="62C3C8F5"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工商管理硕士</w:t>
            </w:r>
          </w:p>
        </w:tc>
        <w:tc>
          <w:tcPr>
            <w:tcW w:w="2552" w:type="dxa"/>
            <w:tcBorders>
              <w:top w:val="single" w:sz="4" w:space="0" w:color="auto"/>
              <w:left w:val="nil"/>
              <w:bottom w:val="single" w:sz="4" w:space="0" w:color="auto"/>
              <w:right w:val="single" w:sz="4" w:space="0" w:color="auto"/>
            </w:tcBorders>
            <w:shd w:val="clear" w:color="auto" w:fill="auto"/>
            <w:vAlign w:val="center"/>
          </w:tcPr>
          <w:p w14:paraId="6A35F170" w14:textId="532ACDD5"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高级会计师</w:t>
            </w:r>
          </w:p>
        </w:tc>
      </w:tr>
      <w:tr w:rsidR="00E676EB" w:rsidRPr="00E676EB" w14:paraId="74FD468D" w14:textId="77777777" w:rsidTr="00E421BE">
        <w:trPr>
          <w:trHeight w:val="454"/>
        </w:trPr>
        <w:tc>
          <w:tcPr>
            <w:tcW w:w="1531" w:type="dxa"/>
            <w:tcBorders>
              <w:top w:val="nil"/>
              <w:left w:val="single" w:sz="4" w:space="0" w:color="auto"/>
              <w:bottom w:val="single" w:sz="4" w:space="0" w:color="auto"/>
              <w:right w:val="single" w:sz="4" w:space="0" w:color="auto"/>
            </w:tcBorders>
            <w:shd w:val="clear" w:color="auto" w:fill="auto"/>
            <w:vAlign w:val="center"/>
          </w:tcPr>
          <w:p w14:paraId="6559F01F" w14:textId="065042A6"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辛圣洪</w:t>
            </w:r>
          </w:p>
        </w:tc>
        <w:tc>
          <w:tcPr>
            <w:tcW w:w="2410" w:type="dxa"/>
            <w:tcBorders>
              <w:top w:val="nil"/>
              <w:left w:val="single" w:sz="4" w:space="0" w:color="auto"/>
              <w:bottom w:val="single" w:sz="4" w:space="0" w:color="auto"/>
              <w:right w:val="single" w:sz="4" w:space="0" w:color="auto"/>
            </w:tcBorders>
            <w:shd w:val="clear" w:color="auto" w:fill="auto"/>
            <w:vAlign w:val="center"/>
          </w:tcPr>
          <w:p w14:paraId="465DC0A2" w14:textId="774C73D7"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北京市园林科学研究院财务部</w:t>
            </w:r>
          </w:p>
        </w:tc>
        <w:tc>
          <w:tcPr>
            <w:tcW w:w="2409" w:type="dxa"/>
            <w:tcBorders>
              <w:top w:val="nil"/>
              <w:left w:val="single" w:sz="4" w:space="0" w:color="auto"/>
              <w:bottom w:val="single" w:sz="4" w:space="0" w:color="auto"/>
              <w:right w:val="single" w:sz="4" w:space="0" w:color="auto"/>
            </w:tcBorders>
            <w:shd w:val="clear" w:color="auto" w:fill="auto"/>
            <w:vAlign w:val="center"/>
          </w:tcPr>
          <w:p w14:paraId="15B3EBDC" w14:textId="2613E676"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财务</w:t>
            </w:r>
          </w:p>
        </w:tc>
        <w:tc>
          <w:tcPr>
            <w:tcW w:w="2552" w:type="dxa"/>
            <w:tcBorders>
              <w:top w:val="nil"/>
              <w:left w:val="nil"/>
              <w:bottom w:val="single" w:sz="4" w:space="0" w:color="auto"/>
              <w:right w:val="single" w:sz="4" w:space="0" w:color="auto"/>
            </w:tcBorders>
            <w:shd w:val="clear" w:color="auto" w:fill="auto"/>
            <w:vAlign w:val="center"/>
          </w:tcPr>
          <w:p w14:paraId="326C04B4" w14:textId="7B05FF6E"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高级会计师</w:t>
            </w:r>
          </w:p>
        </w:tc>
      </w:tr>
      <w:tr w:rsidR="00E676EB" w:rsidRPr="00E676EB" w14:paraId="08F430AD" w14:textId="77777777" w:rsidTr="00E421BE">
        <w:trPr>
          <w:trHeight w:val="454"/>
        </w:trPr>
        <w:tc>
          <w:tcPr>
            <w:tcW w:w="1531" w:type="dxa"/>
            <w:tcBorders>
              <w:top w:val="nil"/>
              <w:left w:val="single" w:sz="4" w:space="0" w:color="auto"/>
              <w:bottom w:val="single" w:sz="4" w:space="0" w:color="auto"/>
              <w:right w:val="single" w:sz="4" w:space="0" w:color="auto"/>
            </w:tcBorders>
            <w:shd w:val="clear" w:color="auto" w:fill="auto"/>
            <w:vAlign w:val="center"/>
          </w:tcPr>
          <w:p w14:paraId="33889545" w14:textId="7E5E4EF7"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郑玉双</w:t>
            </w: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19D35042" w14:textId="16CC6D97"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中国政法大学</w:t>
            </w:r>
          </w:p>
        </w:tc>
        <w:tc>
          <w:tcPr>
            <w:tcW w:w="2409" w:type="dxa"/>
            <w:tcBorders>
              <w:top w:val="nil"/>
              <w:left w:val="single" w:sz="4" w:space="0" w:color="auto"/>
              <w:bottom w:val="single" w:sz="4" w:space="0" w:color="auto"/>
              <w:right w:val="single" w:sz="4" w:space="0" w:color="auto"/>
            </w:tcBorders>
            <w:shd w:val="clear" w:color="auto" w:fill="auto"/>
            <w:noWrap/>
            <w:vAlign w:val="center"/>
          </w:tcPr>
          <w:p w14:paraId="5ABAC5CC" w14:textId="2B842A75"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法理学</w:t>
            </w:r>
          </w:p>
        </w:tc>
        <w:tc>
          <w:tcPr>
            <w:tcW w:w="2552" w:type="dxa"/>
            <w:tcBorders>
              <w:top w:val="nil"/>
              <w:left w:val="nil"/>
              <w:bottom w:val="single" w:sz="4" w:space="0" w:color="auto"/>
              <w:right w:val="single" w:sz="4" w:space="0" w:color="auto"/>
            </w:tcBorders>
            <w:shd w:val="clear" w:color="auto" w:fill="auto"/>
            <w:vAlign w:val="center"/>
          </w:tcPr>
          <w:p w14:paraId="4A430A6F" w14:textId="1C966FA8"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教授</w:t>
            </w:r>
          </w:p>
        </w:tc>
      </w:tr>
      <w:tr w:rsidR="00E676EB" w:rsidRPr="00E676EB" w14:paraId="72B947C7" w14:textId="77777777" w:rsidTr="00E421BE">
        <w:trPr>
          <w:trHeight w:val="454"/>
        </w:trPr>
        <w:tc>
          <w:tcPr>
            <w:tcW w:w="1531" w:type="dxa"/>
            <w:tcBorders>
              <w:top w:val="nil"/>
              <w:left w:val="single" w:sz="4" w:space="0" w:color="auto"/>
              <w:bottom w:val="single" w:sz="4" w:space="0" w:color="auto"/>
              <w:right w:val="single" w:sz="4" w:space="0" w:color="auto"/>
            </w:tcBorders>
            <w:shd w:val="clear" w:color="auto" w:fill="auto"/>
            <w:vAlign w:val="center"/>
          </w:tcPr>
          <w:p w14:paraId="1AFC02FD" w14:textId="70750E54"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刘永林</w:t>
            </w: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510B68D8" w14:textId="5E6CA480"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北京信息科技大学</w:t>
            </w:r>
          </w:p>
        </w:tc>
        <w:tc>
          <w:tcPr>
            <w:tcW w:w="2409" w:type="dxa"/>
            <w:tcBorders>
              <w:top w:val="nil"/>
              <w:left w:val="single" w:sz="4" w:space="0" w:color="auto"/>
              <w:bottom w:val="single" w:sz="4" w:space="0" w:color="auto"/>
              <w:right w:val="single" w:sz="4" w:space="0" w:color="auto"/>
            </w:tcBorders>
            <w:shd w:val="clear" w:color="auto" w:fill="auto"/>
            <w:vAlign w:val="center"/>
          </w:tcPr>
          <w:p w14:paraId="3DC20481" w14:textId="083D9AC3"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法学</w:t>
            </w:r>
          </w:p>
        </w:tc>
        <w:tc>
          <w:tcPr>
            <w:tcW w:w="2552" w:type="dxa"/>
            <w:tcBorders>
              <w:top w:val="nil"/>
              <w:left w:val="nil"/>
              <w:bottom w:val="single" w:sz="4" w:space="0" w:color="auto"/>
              <w:right w:val="single" w:sz="4" w:space="0" w:color="auto"/>
            </w:tcBorders>
            <w:shd w:val="clear" w:color="auto" w:fill="auto"/>
            <w:noWrap/>
            <w:vAlign w:val="center"/>
          </w:tcPr>
          <w:p w14:paraId="5733A121" w14:textId="6E4644F3" w:rsidR="00E676EB" w:rsidRPr="00E676EB" w:rsidRDefault="00E676EB" w:rsidP="00E676EB">
            <w:pPr>
              <w:adjustRightInd w:val="0"/>
              <w:snapToGrid w:val="0"/>
              <w:jc w:val="center"/>
              <w:rPr>
                <w:rFonts w:ascii="宋体" w:eastAsia="宋体" w:hAnsi="宋体"/>
                <w:sz w:val="20"/>
                <w:szCs w:val="20"/>
              </w:rPr>
            </w:pPr>
            <w:r w:rsidRPr="00E676EB">
              <w:rPr>
                <w:rFonts w:ascii="宋体" w:eastAsia="宋体" w:hAnsi="宋体" w:hint="eastAsia"/>
                <w:sz w:val="20"/>
                <w:szCs w:val="20"/>
              </w:rPr>
              <w:t>副教授/执业律师</w:t>
            </w:r>
          </w:p>
        </w:tc>
      </w:tr>
    </w:tbl>
    <w:p w14:paraId="4903807F" w14:textId="7BF3078C" w:rsidR="001122C9" w:rsidRPr="005E0F56" w:rsidRDefault="001122C9" w:rsidP="00B665AE">
      <w:pPr>
        <w:pStyle w:val="afc"/>
      </w:pPr>
      <w:r w:rsidRPr="005E0F56">
        <w:rPr>
          <w:rFonts w:hint="eastAsia"/>
        </w:rPr>
        <w:t>表</w:t>
      </w:r>
      <w:r w:rsidR="00E421BE">
        <w:rPr>
          <w:rFonts w:hint="eastAsia"/>
        </w:rPr>
        <w:t>4</w:t>
      </w:r>
      <w:r w:rsidR="00D01239">
        <w:rPr>
          <w:rFonts w:hint="eastAsia"/>
        </w:rPr>
        <w:t>：</w:t>
      </w:r>
      <w:r w:rsidRPr="005E0F56">
        <w:rPr>
          <w:rFonts w:hint="eastAsia"/>
        </w:rPr>
        <w:t>市人大代表情况表</w:t>
      </w:r>
    </w:p>
    <w:tbl>
      <w:tblPr>
        <w:tblW w:w="8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7"/>
        <w:gridCol w:w="7346"/>
      </w:tblGrid>
      <w:tr w:rsidR="001122C9" w14:paraId="5D9A489C" w14:textId="77777777" w:rsidTr="00E421BE">
        <w:trPr>
          <w:trHeight w:val="454"/>
          <w:jc w:val="center"/>
        </w:trPr>
        <w:tc>
          <w:tcPr>
            <w:tcW w:w="1507" w:type="dxa"/>
            <w:noWrap/>
            <w:vAlign w:val="center"/>
          </w:tcPr>
          <w:p w14:paraId="266574DC" w14:textId="77777777" w:rsidR="001122C9" w:rsidRPr="005E0F56" w:rsidRDefault="001122C9" w:rsidP="008D5BA9">
            <w:pPr>
              <w:widowControl/>
              <w:adjustRightInd w:val="0"/>
              <w:snapToGrid w:val="0"/>
              <w:jc w:val="center"/>
              <w:rPr>
                <w:rFonts w:ascii="宋体" w:eastAsia="宋体" w:hAnsi="宋体" w:cs="宋体"/>
                <w:b/>
                <w:bCs/>
                <w:color w:val="000000"/>
                <w:kern w:val="0"/>
                <w:sz w:val="20"/>
                <w:szCs w:val="20"/>
              </w:rPr>
            </w:pPr>
            <w:r w:rsidRPr="005E0F56">
              <w:rPr>
                <w:rFonts w:ascii="宋体" w:eastAsia="宋体" w:hAnsi="宋体" w:cs="宋体" w:hint="eastAsia"/>
                <w:b/>
                <w:bCs/>
                <w:color w:val="000000"/>
                <w:kern w:val="0"/>
                <w:sz w:val="20"/>
                <w:szCs w:val="20"/>
              </w:rPr>
              <w:t>姓名</w:t>
            </w:r>
          </w:p>
        </w:tc>
        <w:tc>
          <w:tcPr>
            <w:tcW w:w="7346" w:type="dxa"/>
            <w:noWrap/>
            <w:vAlign w:val="center"/>
          </w:tcPr>
          <w:p w14:paraId="1D40E4E8" w14:textId="57DB609B" w:rsidR="001122C9" w:rsidRPr="005E0F56" w:rsidRDefault="00D01239" w:rsidP="008D5BA9">
            <w:pPr>
              <w:widowControl/>
              <w:adjustRightInd w:val="0"/>
              <w:snapToGrid w:val="0"/>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工作</w:t>
            </w:r>
            <w:r w:rsidR="001122C9" w:rsidRPr="005E0F56">
              <w:rPr>
                <w:rFonts w:ascii="宋体" w:eastAsia="宋体" w:hAnsi="宋体" w:cs="宋体" w:hint="eastAsia"/>
                <w:b/>
                <w:bCs/>
                <w:color w:val="000000"/>
                <w:kern w:val="0"/>
                <w:sz w:val="20"/>
                <w:szCs w:val="20"/>
              </w:rPr>
              <w:t>单位</w:t>
            </w:r>
            <w:r>
              <w:rPr>
                <w:rFonts w:ascii="宋体" w:eastAsia="宋体" w:hAnsi="宋体" w:cs="宋体" w:hint="eastAsia"/>
                <w:b/>
                <w:bCs/>
                <w:color w:val="000000"/>
                <w:kern w:val="0"/>
                <w:sz w:val="20"/>
                <w:szCs w:val="20"/>
              </w:rPr>
              <w:t>及</w:t>
            </w:r>
            <w:r w:rsidR="001122C9" w:rsidRPr="005E0F56">
              <w:rPr>
                <w:rFonts w:ascii="宋体" w:eastAsia="宋体" w:hAnsi="宋体" w:cs="宋体" w:hint="eastAsia"/>
                <w:b/>
                <w:bCs/>
                <w:color w:val="000000"/>
                <w:kern w:val="0"/>
                <w:sz w:val="20"/>
                <w:szCs w:val="20"/>
              </w:rPr>
              <w:t>职务</w:t>
            </w:r>
          </w:p>
        </w:tc>
      </w:tr>
      <w:tr w:rsidR="001122C9" w14:paraId="33C11DE0" w14:textId="77777777" w:rsidTr="00E421BE">
        <w:trPr>
          <w:trHeight w:val="454"/>
          <w:jc w:val="center"/>
        </w:trPr>
        <w:tc>
          <w:tcPr>
            <w:tcW w:w="1507" w:type="dxa"/>
            <w:vAlign w:val="center"/>
          </w:tcPr>
          <w:p w14:paraId="02E06896" w14:textId="77777777" w:rsidR="001122C9" w:rsidRPr="005E0F56" w:rsidRDefault="00E421BE" w:rsidP="008D5BA9">
            <w:pPr>
              <w:widowControl/>
              <w:adjustRightInd w:val="0"/>
              <w:snapToGrid w:val="0"/>
              <w:jc w:val="center"/>
              <w:rPr>
                <w:rFonts w:ascii="宋体" w:eastAsia="宋体" w:hAnsi="宋体" w:cs="宋体"/>
                <w:color w:val="000000"/>
                <w:kern w:val="0"/>
                <w:sz w:val="20"/>
                <w:szCs w:val="20"/>
              </w:rPr>
            </w:pPr>
            <w:r w:rsidRPr="00E421BE">
              <w:rPr>
                <w:rFonts w:ascii="宋体" w:eastAsia="宋体" w:hAnsi="宋体" w:cs="宋体" w:hint="eastAsia"/>
                <w:color w:val="000000"/>
                <w:kern w:val="0"/>
                <w:sz w:val="20"/>
                <w:szCs w:val="20"/>
              </w:rPr>
              <w:t>毕文胜</w:t>
            </w:r>
          </w:p>
        </w:tc>
        <w:tc>
          <w:tcPr>
            <w:tcW w:w="7346" w:type="dxa"/>
            <w:vAlign w:val="center"/>
          </w:tcPr>
          <w:p w14:paraId="7618E2C9" w14:textId="5E3A87A5" w:rsidR="001122C9" w:rsidRPr="005E0F56" w:rsidRDefault="007531CB" w:rsidP="00E421BE">
            <w:pPr>
              <w:widowControl/>
              <w:adjustRightInd w:val="0"/>
              <w:snapToGrid w:val="0"/>
              <w:jc w:val="center"/>
              <w:rPr>
                <w:rFonts w:ascii="宋体" w:eastAsia="宋体" w:hAnsi="宋体" w:cs="宋体"/>
                <w:color w:val="000000"/>
                <w:kern w:val="0"/>
                <w:sz w:val="20"/>
                <w:szCs w:val="20"/>
              </w:rPr>
            </w:pPr>
            <w:r w:rsidRPr="007531CB">
              <w:rPr>
                <w:rFonts w:ascii="宋体" w:eastAsia="宋体" w:hAnsi="宋体" w:cs="宋体" w:hint="eastAsia"/>
                <w:color w:val="000000"/>
                <w:kern w:val="0"/>
                <w:sz w:val="20"/>
                <w:szCs w:val="20"/>
              </w:rPr>
              <w:t>北京市律师协会副会长、北京嘉观律师事务所合伙人</w:t>
            </w:r>
          </w:p>
        </w:tc>
      </w:tr>
    </w:tbl>
    <w:p w14:paraId="12A3F7AA" w14:textId="2D8D7927" w:rsidR="001122C9" w:rsidRPr="000C6102" w:rsidRDefault="001122C9" w:rsidP="00B665AE">
      <w:pPr>
        <w:pStyle w:val="afb"/>
      </w:pPr>
      <w:r w:rsidRPr="000C6102">
        <w:rPr>
          <w:rFonts w:hint="eastAsia"/>
        </w:rPr>
        <w:t>2.实施阶段</w:t>
      </w:r>
    </w:p>
    <w:p w14:paraId="3760EDB4" w14:textId="324788E3" w:rsidR="001122C9" w:rsidRPr="00F7011F" w:rsidRDefault="001122C9" w:rsidP="00B665AE">
      <w:pPr>
        <w:pStyle w:val="af8"/>
      </w:pPr>
      <w:r>
        <w:t>202</w:t>
      </w:r>
      <w:r w:rsidR="007531CB">
        <w:rPr>
          <w:rFonts w:hint="eastAsia"/>
        </w:rPr>
        <w:t>4</w:t>
      </w:r>
      <w:r w:rsidRPr="00F7011F">
        <w:rPr>
          <w:rFonts w:hint="eastAsia"/>
        </w:rPr>
        <w:t>年</w:t>
      </w:r>
      <w:r>
        <w:t>5</w:t>
      </w:r>
      <w:r w:rsidRPr="00F7011F">
        <w:rPr>
          <w:rFonts w:hint="eastAsia"/>
        </w:rPr>
        <w:t>月</w:t>
      </w:r>
      <w:r>
        <w:rPr>
          <w:rFonts w:hint="eastAsia"/>
        </w:rPr>
        <w:t>上旬</w:t>
      </w:r>
      <w:r w:rsidRPr="00F7011F">
        <w:rPr>
          <w:rFonts w:hint="eastAsia"/>
        </w:rPr>
        <w:t>为实施阶段：</w:t>
      </w:r>
      <w:r w:rsidR="00FE619A">
        <w:rPr>
          <w:rFonts w:hint="eastAsia"/>
        </w:rPr>
        <w:t>评价工作组</w:t>
      </w:r>
      <w:r w:rsidR="00CE16D3">
        <w:rPr>
          <w:rFonts w:hint="eastAsia"/>
          <w:color w:val="000000"/>
        </w:rPr>
        <w:t>在综合分析资料的基础上，通过邮件及电话沟通的形式，与专家组就</w:t>
      </w:r>
      <w:r w:rsidR="007531CB">
        <w:rPr>
          <w:rFonts w:hint="eastAsia"/>
          <w:color w:val="000000"/>
        </w:rPr>
        <w:t>政策</w:t>
      </w:r>
      <w:r w:rsidR="00CE16D3">
        <w:rPr>
          <w:rFonts w:hint="eastAsia"/>
          <w:color w:val="000000"/>
        </w:rPr>
        <w:t>情况、评价方式方法、评价指标体系</w:t>
      </w:r>
      <w:r w:rsidR="00CE16D3">
        <w:rPr>
          <w:rFonts w:hint="eastAsia"/>
        </w:rPr>
        <w:t>等进行了充分的前期沟通。</w:t>
      </w:r>
      <w:r w:rsidR="00FE619A">
        <w:t>20</w:t>
      </w:r>
      <w:r w:rsidR="00EB616A">
        <w:rPr>
          <w:rFonts w:hint="eastAsia"/>
        </w:rPr>
        <w:t>24</w:t>
      </w:r>
      <w:r w:rsidRPr="00F7011F">
        <w:rPr>
          <w:rFonts w:hint="eastAsia"/>
        </w:rPr>
        <w:t>年</w:t>
      </w:r>
      <w:r>
        <w:t>5</w:t>
      </w:r>
      <w:r w:rsidRPr="00F7011F">
        <w:rPr>
          <w:rFonts w:hint="eastAsia"/>
        </w:rPr>
        <w:t>月</w:t>
      </w:r>
      <w:r w:rsidR="007531CB">
        <w:rPr>
          <w:rFonts w:hint="eastAsia"/>
        </w:rPr>
        <w:t>7</w:t>
      </w:r>
      <w:r w:rsidRPr="00F7011F">
        <w:rPr>
          <w:rFonts w:hint="eastAsia"/>
        </w:rPr>
        <w:t>日</w:t>
      </w:r>
      <w:r w:rsidR="00CE16D3">
        <w:rPr>
          <w:rFonts w:hint="eastAsia"/>
        </w:rPr>
        <w:t>，组织</w:t>
      </w:r>
      <w:r w:rsidRPr="00F7011F">
        <w:rPr>
          <w:rFonts w:hint="eastAsia"/>
        </w:rPr>
        <w:t>召开了</w:t>
      </w:r>
      <w:r w:rsidR="00E421BE">
        <w:rPr>
          <w:rFonts w:hint="eastAsia"/>
        </w:rPr>
        <w:t>由</w:t>
      </w:r>
      <w:r>
        <w:rPr>
          <w:rFonts w:hint="eastAsia"/>
        </w:rPr>
        <w:t>评价专家</w:t>
      </w:r>
      <w:r w:rsidRPr="00114A8A">
        <w:rPr>
          <w:rFonts w:hint="eastAsia"/>
        </w:rPr>
        <w:t>组、市人大代表、</w:t>
      </w:r>
      <w:r w:rsidRPr="00143423">
        <w:rPr>
          <w:rFonts w:hint="eastAsia"/>
        </w:rPr>
        <w:t>市司法局</w:t>
      </w:r>
      <w:r w:rsidRPr="00114A8A">
        <w:rPr>
          <w:rFonts w:hint="eastAsia"/>
        </w:rPr>
        <w:t>、</w:t>
      </w:r>
      <w:r w:rsidR="007531CB">
        <w:rPr>
          <w:rFonts w:hint="eastAsia"/>
        </w:rPr>
        <w:t>市法援中心、</w:t>
      </w:r>
      <w:r w:rsidR="002C0D11">
        <w:rPr>
          <w:rFonts w:hint="eastAsia"/>
        </w:rPr>
        <w:t>第三方</w:t>
      </w:r>
      <w:r w:rsidR="00CE16D3">
        <w:rPr>
          <w:rFonts w:hint="eastAsia"/>
        </w:rPr>
        <w:t>机构</w:t>
      </w:r>
      <w:r w:rsidRPr="00114A8A">
        <w:rPr>
          <w:rFonts w:hint="eastAsia"/>
        </w:rPr>
        <w:t>等多方参与的绩效评价会议。专家组及市人大代表</w:t>
      </w:r>
      <w:r w:rsidRPr="00EC201B">
        <w:rPr>
          <w:rFonts w:hint="eastAsia"/>
        </w:rPr>
        <w:t>通过听取汇报、质询、查阅资料等方式，了解</w:t>
      </w:r>
      <w:r w:rsidR="007531CB">
        <w:rPr>
          <w:rFonts w:hint="eastAsia"/>
        </w:rPr>
        <w:t>政策</w:t>
      </w:r>
      <w:r w:rsidRPr="00EC201B">
        <w:rPr>
          <w:rFonts w:hint="eastAsia"/>
        </w:rPr>
        <w:t>的</w:t>
      </w:r>
      <w:r w:rsidRPr="00EC201B">
        <w:rPr>
          <w:rFonts w:hint="eastAsia"/>
        </w:rPr>
        <w:lastRenderedPageBreak/>
        <w:t>执行情况</w:t>
      </w:r>
      <w:r w:rsidRPr="00A65E5E">
        <w:rPr>
          <w:rFonts w:hint="eastAsia"/>
        </w:rPr>
        <w:t>，与</w:t>
      </w:r>
      <w:r w:rsidR="007531CB">
        <w:rPr>
          <w:rFonts w:hint="eastAsia"/>
        </w:rPr>
        <w:t>市法援中心及</w:t>
      </w:r>
      <w:r w:rsidRPr="00143423">
        <w:rPr>
          <w:rFonts w:hint="eastAsia"/>
        </w:rPr>
        <w:t>市司法局</w:t>
      </w:r>
      <w:r w:rsidRPr="00114A8A">
        <w:rPr>
          <w:rFonts w:hint="eastAsia"/>
        </w:rPr>
        <w:t>进行了充分</w:t>
      </w:r>
      <w:r>
        <w:rPr>
          <w:rFonts w:hint="eastAsia"/>
        </w:rPr>
        <w:t>沟通</w:t>
      </w:r>
      <w:r w:rsidR="008A53A7">
        <w:rPr>
          <w:rFonts w:hint="eastAsia"/>
        </w:rPr>
        <w:t>。</w:t>
      </w:r>
      <w:r>
        <w:rPr>
          <w:rFonts w:hint="eastAsia"/>
        </w:rPr>
        <w:t>会后</w:t>
      </w:r>
      <w:r w:rsidRPr="000C6102">
        <w:rPr>
          <w:rFonts w:hint="eastAsia"/>
        </w:rPr>
        <w:t>评价专家通过讨论形成统一的专家组意见，各评价专家、市人大代表分别出具个人意见</w:t>
      </w:r>
      <w:r w:rsidRPr="00F7011F">
        <w:rPr>
          <w:rFonts w:hint="eastAsia"/>
        </w:rPr>
        <w:t>。</w:t>
      </w:r>
    </w:p>
    <w:p w14:paraId="1C8BEE08" w14:textId="77777777" w:rsidR="001122C9" w:rsidRPr="00CE16D3" w:rsidRDefault="001122C9" w:rsidP="00B665AE">
      <w:pPr>
        <w:pStyle w:val="afb"/>
      </w:pPr>
      <w:r w:rsidRPr="00CE16D3">
        <w:rPr>
          <w:rFonts w:hint="eastAsia"/>
        </w:rPr>
        <w:t>3.评价分析阶段</w:t>
      </w:r>
    </w:p>
    <w:p w14:paraId="3F376201" w14:textId="0AECC68A" w:rsidR="001122C9" w:rsidRPr="00CE16D3" w:rsidRDefault="001122C9" w:rsidP="00B665AE">
      <w:pPr>
        <w:pStyle w:val="af8"/>
      </w:pPr>
      <w:r>
        <w:t>2</w:t>
      </w:r>
      <w:r w:rsidRPr="00CE16D3">
        <w:t>02</w:t>
      </w:r>
      <w:r w:rsidR="007531CB">
        <w:rPr>
          <w:rFonts w:hint="eastAsia"/>
        </w:rPr>
        <w:t>4</w:t>
      </w:r>
      <w:r w:rsidRPr="00CE16D3">
        <w:rPr>
          <w:rFonts w:hint="eastAsia"/>
        </w:rPr>
        <w:t>年</w:t>
      </w:r>
      <w:r w:rsidRPr="00CE16D3">
        <w:t>5</w:t>
      </w:r>
      <w:r w:rsidRPr="00CE16D3">
        <w:rPr>
          <w:rFonts w:hint="eastAsia"/>
        </w:rPr>
        <w:t>月</w:t>
      </w:r>
      <w:r w:rsidR="007531CB">
        <w:rPr>
          <w:rFonts w:hint="eastAsia"/>
        </w:rPr>
        <w:t>中</w:t>
      </w:r>
      <w:r w:rsidRPr="00CE16D3">
        <w:rPr>
          <w:rFonts w:hint="eastAsia"/>
        </w:rPr>
        <w:t>旬为评价分析阶段：根据收集到的</w:t>
      </w:r>
      <w:r w:rsidR="007531CB">
        <w:rPr>
          <w:rFonts w:hint="eastAsia"/>
        </w:rPr>
        <w:t>政策</w:t>
      </w:r>
      <w:r w:rsidRPr="00CE16D3">
        <w:rPr>
          <w:rFonts w:hint="eastAsia"/>
        </w:rPr>
        <w:t>资料、专家组及市人大代表意见，对</w:t>
      </w:r>
      <w:r w:rsidR="007531CB" w:rsidRPr="007531CB">
        <w:rPr>
          <w:rFonts w:hint="eastAsia"/>
        </w:rPr>
        <w:t>政策制定、管理、产出、效果、公平性与可持续性</w:t>
      </w:r>
      <w:r w:rsidRPr="00CE16D3">
        <w:rPr>
          <w:rFonts w:hint="eastAsia"/>
        </w:rPr>
        <w:t>进行综合分析，按照规定的文本格式和内容撰写绩效评价报告</w:t>
      </w:r>
      <w:r w:rsidR="00CE16D3">
        <w:rPr>
          <w:rFonts w:hint="eastAsia"/>
        </w:rPr>
        <w:t>，征求</w:t>
      </w:r>
      <w:r w:rsidR="00E421BE">
        <w:rPr>
          <w:rFonts w:hint="eastAsia"/>
        </w:rPr>
        <w:t>市司法局</w:t>
      </w:r>
      <w:r w:rsidR="007531CB">
        <w:rPr>
          <w:rFonts w:hint="eastAsia"/>
        </w:rPr>
        <w:t>、市法援中心</w:t>
      </w:r>
      <w:r w:rsidR="00CE16D3" w:rsidRPr="00CE16D3">
        <w:t>相关</w:t>
      </w:r>
      <w:r w:rsidR="00CE16D3" w:rsidRPr="00CE16D3">
        <w:rPr>
          <w:rFonts w:hint="eastAsia"/>
        </w:rPr>
        <w:t>人员意见后，正式向市财政局报送绩效评价报告</w:t>
      </w:r>
      <w:r w:rsidRPr="00CE16D3">
        <w:rPr>
          <w:rFonts w:hint="eastAsia"/>
        </w:rPr>
        <w:t>。</w:t>
      </w:r>
    </w:p>
    <w:p w14:paraId="4AB78393" w14:textId="77777777" w:rsidR="0096366C" w:rsidRPr="00367DD2" w:rsidRDefault="007F30F2" w:rsidP="00B665AE">
      <w:pPr>
        <w:pStyle w:val="af9"/>
      </w:pPr>
      <w:bookmarkStart w:id="24" w:name="_Toc166832919"/>
      <w:r w:rsidRPr="00367DD2">
        <w:rPr>
          <w:rFonts w:hint="eastAsia"/>
        </w:rPr>
        <w:t>三</w:t>
      </w:r>
      <w:r w:rsidR="0096366C" w:rsidRPr="00367DD2">
        <w:rPr>
          <w:rFonts w:hint="eastAsia"/>
        </w:rPr>
        <w:t>、综合评价</w:t>
      </w:r>
      <w:r w:rsidR="009B0D77" w:rsidRPr="00367DD2">
        <w:rPr>
          <w:rFonts w:hint="eastAsia"/>
        </w:rPr>
        <w:t>情况及评价</w:t>
      </w:r>
      <w:r w:rsidR="0096366C" w:rsidRPr="00367DD2">
        <w:rPr>
          <w:rFonts w:hint="eastAsia"/>
        </w:rPr>
        <w:t>结论</w:t>
      </w:r>
      <w:bookmarkEnd w:id="23"/>
      <w:bookmarkEnd w:id="24"/>
    </w:p>
    <w:p w14:paraId="7D3F759E" w14:textId="0CEFA648" w:rsidR="007640B8" w:rsidRPr="00367DD2" w:rsidRDefault="008912A9" w:rsidP="00B665AE">
      <w:pPr>
        <w:pStyle w:val="af8"/>
        <w:rPr>
          <w:rFonts w:hAnsi="宋体"/>
        </w:rPr>
      </w:pPr>
      <w:r w:rsidRPr="009552EB">
        <w:rPr>
          <w:rFonts w:hint="eastAsia"/>
        </w:rPr>
        <w:t>法律援助</w:t>
      </w:r>
      <w:r>
        <w:rPr>
          <w:rFonts w:hint="eastAsia"/>
        </w:rPr>
        <w:t>是</w:t>
      </w:r>
      <w:r w:rsidRPr="009552EB">
        <w:rPr>
          <w:rFonts w:hint="eastAsia"/>
        </w:rPr>
        <w:t>一项扶助贫弱、保障社会弱势群体合法权益的社会公益事业</w:t>
      </w:r>
      <w:r>
        <w:rPr>
          <w:rFonts w:hint="eastAsia"/>
        </w:rPr>
        <w:t>，是</w:t>
      </w:r>
      <w:r w:rsidRPr="004C7161">
        <w:rPr>
          <w:rFonts w:hint="eastAsia"/>
        </w:rPr>
        <w:t>一项重要的民生工程</w:t>
      </w:r>
      <w:r>
        <w:rPr>
          <w:rFonts w:hint="eastAsia"/>
        </w:rPr>
        <w:t>。值班补贴资金旨在通过为</w:t>
      </w:r>
      <w:r w:rsidR="00EB616A">
        <w:rPr>
          <w:rFonts w:hint="eastAsia"/>
        </w:rPr>
        <w:t>在</w:t>
      </w:r>
      <w:r>
        <w:rPr>
          <w:rFonts w:hint="eastAsia"/>
        </w:rPr>
        <w:t>热线平台、网络平台、实体平台提供法律咨询服务的值班律师发放补贴，</w:t>
      </w:r>
      <w:r w:rsidRPr="008912A9">
        <w:rPr>
          <w:rFonts w:hint="eastAsia"/>
        </w:rPr>
        <w:t>鼓励法律援助服务机构和法律援助人员提供法律援助服务，调动其参与法律援助</w:t>
      </w:r>
      <w:r>
        <w:rPr>
          <w:rFonts w:hint="eastAsia"/>
        </w:rPr>
        <w:t>值班</w:t>
      </w:r>
      <w:r w:rsidRPr="008912A9">
        <w:rPr>
          <w:rFonts w:hint="eastAsia"/>
        </w:rPr>
        <w:t>的积极性</w:t>
      </w:r>
      <w:r>
        <w:rPr>
          <w:rFonts w:hint="eastAsia"/>
        </w:rPr>
        <w:t>，</w:t>
      </w:r>
      <w:r w:rsidRPr="008912A9">
        <w:rPr>
          <w:rFonts w:hint="eastAsia"/>
        </w:rPr>
        <w:t>为人民群众获得及时便利、优质高效的法律援助服务提供</w:t>
      </w:r>
      <w:r>
        <w:rPr>
          <w:rFonts w:hint="eastAsia"/>
        </w:rPr>
        <w:t>政策</w:t>
      </w:r>
      <w:r w:rsidRPr="008912A9">
        <w:rPr>
          <w:rFonts w:hint="eastAsia"/>
        </w:rPr>
        <w:t>保障。</w:t>
      </w:r>
      <w:r>
        <w:rPr>
          <w:rFonts w:hint="eastAsia"/>
        </w:rPr>
        <w:t>政策决策依据充分，目标明确，</w:t>
      </w:r>
      <w:r w:rsidRPr="008912A9">
        <w:rPr>
          <w:rFonts w:hint="eastAsia"/>
        </w:rPr>
        <w:t>资金使用较为合规</w:t>
      </w:r>
      <w:r>
        <w:rPr>
          <w:rFonts w:hint="eastAsia"/>
        </w:rPr>
        <w:t>，</w:t>
      </w:r>
      <w:r w:rsidRPr="008912A9">
        <w:rPr>
          <w:rFonts w:hint="eastAsia"/>
        </w:rPr>
        <w:t>管理制度较为健全，</w:t>
      </w:r>
      <w:r>
        <w:rPr>
          <w:rFonts w:hint="eastAsia"/>
        </w:rPr>
        <w:t>制度执行较为有效，较好地保障了法律援助值班工作的开展，社会群众及值班律师满意度较高。但补贴标准及坐席安排的动态调整机制有待完善，实体平台的质量监管措施尚有不足，补贴资金拨付时效要求有待明确，资金拨付及时性仍有提升空间。政策</w:t>
      </w:r>
      <w:r w:rsidR="007640B8" w:rsidRPr="00300DE7">
        <w:rPr>
          <w:rFonts w:hAnsi="宋体"/>
        </w:rPr>
        <w:t>综合评价得分90.</w:t>
      </w:r>
      <w:r w:rsidR="00300DE7" w:rsidRPr="00300DE7">
        <w:rPr>
          <w:rFonts w:hAnsi="宋体" w:hint="eastAsia"/>
        </w:rPr>
        <w:t>81</w:t>
      </w:r>
      <w:r w:rsidR="007640B8" w:rsidRPr="00300DE7">
        <w:rPr>
          <w:rFonts w:hAnsi="宋体"/>
        </w:rPr>
        <w:t>分，评价等级为</w:t>
      </w:r>
      <w:r w:rsidR="007640B8" w:rsidRPr="00300DE7">
        <w:rPr>
          <w:rFonts w:hAnsi="宋体"/>
        </w:rPr>
        <w:t>“</w:t>
      </w:r>
      <w:r w:rsidR="007640B8" w:rsidRPr="00300DE7">
        <w:rPr>
          <w:rFonts w:hAnsi="宋体" w:hint="eastAsia"/>
        </w:rPr>
        <w:t>优</w:t>
      </w:r>
      <w:r w:rsidR="007640B8" w:rsidRPr="00300DE7">
        <w:rPr>
          <w:rFonts w:hAnsi="宋体"/>
        </w:rPr>
        <w:t>”</w:t>
      </w:r>
      <w:r w:rsidR="007640B8" w:rsidRPr="00300DE7">
        <w:rPr>
          <w:rFonts w:hAnsi="宋体"/>
        </w:rPr>
        <w:t>，具体得分情况见表5。</w:t>
      </w:r>
    </w:p>
    <w:p w14:paraId="069018BA" w14:textId="77777777" w:rsidR="00FB0962" w:rsidRPr="00194D64" w:rsidRDefault="00F26454" w:rsidP="00B665AE">
      <w:pPr>
        <w:pStyle w:val="afc"/>
        <w:rPr>
          <w:sz w:val="24"/>
          <w:szCs w:val="32"/>
        </w:rPr>
      </w:pPr>
      <w:r w:rsidRPr="00F26454">
        <w:rPr>
          <w:rFonts w:hint="eastAsia"/>
        </w:rPr>
        <w:lastRenderedPageBreak/>
        <w:t>表</w:t>
      </w:r>
      <w:r w:rsidR="007640B8">
        <w:t>5</w:t>
      </w:r>
      <w:r w:rsidRPr="00F26454">
        <w:rPr>
          <w:rFonts w:hint="eastAsia"/>
        </w:rPr>
        <w:t>：</w:t>
      </w:r>
      <w:r w:rsidR="00DE4A6D">
        <w:rPr>
          <w:rFonts w:hint="eastAsia"/>
        </w:rPr>
        <w:t>综合评价得分</w:t>
      </w:r>
      <w:r w:rsidRPr="00F26454">
        <w:rPr>
          <w:rFonts w:hint="eastAsia"/>
        </w:rPr>
        <w:t>情况表</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9"/>
        <w:gridCol w:w="2127"/>
        <w:gridCol w:w="2069"/>
        <w:gridCol w:w="2239"/>
      </w:tblGrid>
      <w:tr w:rsidR="00300DE7" w:rsidRPr="00F0470B" w14:paraId="0BBB9823" w14:textId="77777777" w:rsidTr="00E66338">
        <w:trPr>
          <w:cantSplit/>
          <w:trHeight w:val="567"/>
          <w:tblHeader/>
          <w:jc w:val="center"/>
        </w:trPr>
        <w:tc>
          <w:tcPr>
            <w:tcW w:w="2069" w:type="dxa"/>
            <w:vAlign w:val="center"/>
          </w:tcPr>
          <w:p w14:paraId="61114174" w14:textId="08D87D22" w:rsidR="00300DE7" w:rsidRPr="00300DE7" w:rsidRDefault="00300DE7" w:rsidP="00300DE7">
            <w:pPr>
              <w:widowControl/>
              <w:adjustRightInd w:val="0"/>
              <w:snapToGrid w:val="0"/>
              <w:jc w:val="center"/>
              <w:rPr>
                <w:rFonts w:ascii="宋体" w:eastAsia="宋体" w:hAnsi="宋体" w:cs="宋体"/>
                <w:b/>
                <w:bCs/>
                <w:kern w:val="0"/>
                <w:sz w:val="20"/>
                <w:szCs w:val="20"/>
              </w:rPr>
            </w:pPr>
            <w:r w:rsidRPr="00300DE7">
              <w:rPr>
                <w:rFonts w:ascii="宋体" w:eastAsia="宋体" w:hAnsi="宋体" w:hint="eastAsia"/>
                <w:b/>
                <w:bCs/>
                <w:sz w:val="20"/>
                <w:szCs w:val="20"/>
              </w:rPr>
              <w:t>一级指标</w:t>
            </w:r>
          </w:p>
        </w:tc>
        <w:tc>
          <w:tcPr>
            <w:tcW w:w="2127" w:type="dxa"/>
            <w:vAlign w:val="center"/>
          </w:tcPr>
          <w:p w14:paraId="6E08ED95" w14:textId="1F056F4F" w:rsidR="00300DE7" w:rsidRPr="00300DE7" w:rsidRDefault="00300DE7" w:rsidP="00300DE7">
            <w:pPr>
              <w:widowControl/>
              <w:adjustRightInd w:val="0"/>
              <w:snapToGrid w:val="0"/>
              <w:jc w:val="center"/>
              <w:rPr>
                <w:rFonts w:ascii="宋体" w:eastAsia="宋体" w:hAnsi="宋体" w:cs="宋体"/>
                <w:b/>
                <w:bCs/>
                <w:kern w:val="0"/>
                <w:sz w:val="20"/>
                <w:szCs w:val="20"/>
              </w:rPr>
            </w:pPr>
            <w:r w:rsidRPr="00300DE7">
              <w:rPr>
                <w:rFonts w:ascii="宋体" w:eastAsia="宋体" w:hAnsi="宋体" w:hint="eastAsia"/>
                <w:b/>
                <w:bCs/>
                <w:sz w:val="20"/>
                <w:szCs w:val="20"/>
              </w:rPr>
              <w:t>分值</w:t>
            </w:r>
          </w:p>
        </w:tc>
        <w:tc>
          <w:tcPr>
            <w:tcW w:w="2069" w:type="dxa"/>
            <w:vAlign w:val="center"/>
          </w:tcPr>
          <w:p w14:paraId="678F634A" w14:textId="49CA3553" w:rsidR="00300DE7" w:rsidRPr="00300DE7" w:rsidRDefault="00300DE7" w:rsidP="00300DE7">
            <w:pPr>
              <w:widowControl/>
              <w:adjustRightInd w:val="0"/>
              <w:snapToGrid w:val="0"/>
              <w:jc w:val="center"/>
              <w:rPr>
                <w:rFonts w:ascii="宋体" w:eastAsia="宋体" w:hAnsi="宋体" w:cs="宋体"/>
                <w:b/>
                <w:bCs/>
                <w:kern w:val="0"/>
                <w:sz w:val="20"/>
                <w:szCs w:val="20"/>
              </w:rPr>
            </w:pPr>
            <w:r w:rsidRPr="00300DE7">
              <w:rPr>
                <w:rFonts w:ascii="宋体" w:eastAsia="宋体" w:hAnsi="宋体" w:hint="eastAsia"/>
                <w:b/>
                <w:bCs/>
                <w:sz w:val="20"/>
                <w:szCs w:val="20"/>
              </w:rPr>
              <w:t>得分</w:t>
            </w:r>
          </w:p>
        </w:tc>
        <w:tc>
          <w:tcPr>
            <w:tcW w:w="2239" w:type="dxa"/>
            <w:vAlign w:val="center"/>
          </w:tcPr>
          <w:p w14:paraId="02E0F8F6" w14:textId="7A112D70" w:rsidR="00300DE7" w:rsidRPr="00300DE7" w:rsidRDefault="00300DE7" w:rsidP="00300DE7">
            <w:pPr>
              <w:widowControl/>
              <w:adjustRightInd w:val="0"/>
              <w:snapToGrid w:val="0"/>
              <w:jc w:val="center"/>
              <w:rPr>
                <w:rFonts w:ascii="宋体" w:eastAsia="宋体" w:hAnsi="宋体" w:cs="宋体"/>
                <w:b/>
                <w:bCs/>
                <w:kern w:val="0"/>
                <w:sz w:val="20"/>
                <w:szCs w:val="20"/>
              </w:rPr>
            </w:pPr>
            <w:r w:rsidRPr="00300DE7">
              <w:rPr>
                <w:rFonts w:ascii="宋体" w:eastAsia="宋体" w:hAnsi="宋体" w:hint="eastAsia"/>
                <w:b/>
                <w:bCs/>
                <w:sz w:val="20"/>
                <w:szCs w:val="20"/>
              </w:rPr>
              <w:t>得分率</w:t>
            </w:r>
          </w:p>
        </w:tc>
      </w:tr>
      <w:tr w:rsidR="00300DE7" w:rsidRPr="00F0470B" w14:paraId="0E91D95B" w14:textId="77777777" w:rsidTr="00E66338">
        <w:trPr>
          <w:cantSplit/>
          <w:trHeight w:val="567"/>
          <w:jc w:val="center"/>
        </w:trPr>
        <w:tc>
          <w:tcPr>
            <w:tcW w:w="2069" w:type="dxa"/>
            <w:vAlign w:val="center"/>
          </w:tcPr>
          <w:p w14:paraId="36C834FC" w14:textId="7B1AE5EA" w:rsidR="00300DE7" w:rsidRPr="00300DE7" w:rsidRDefault="00300DE7" w:rsidP="00300DE7">
            <w:pPr>
              <w:widowControl/>
              <w:adjustRightInd w:val="0"/>
              <w:snapToGrid w:val="0"/>
              <w:jc w:val="center"/>
              <w:rPr>
                <w:rFonts w:ascii="宋体" w:eastAsia="宋体" w:hAnsi="宋体" w:cs="宋体"/>
                <w:kern w:val="0"/>
                <w:sz w:val="20"/>
                <w:szCs w:val="20"/>
              </w:rPr>
            </w:pPr>
            <w:r w:rsidRPr="00300DE7">
              <w:rPr>
                <w:rFonts w:ascii="宋体" w:eastAsia="宋体" w:hAnsi="宋体" w:hint="eastAsia"/>
                <w:sz w:val="20"/>
                <w:szCs w:val="20"/>
              </w:rPr>
              <w:t>政策决策</w:t>
            </w:r>
          </w:p>
        </w:tc>
        <w:tc>
          <w:tcPr>
            <w:tcW w:w="2127" w:type="dxa"/>
            <w:vAlign w:val="center"/>
          </w:tcPr>
          <w:p w14:paraId="39A56FD8" w14:textId="7B571B8C" w:rsidR="00300DE7" w:rsidRPr="00300DE7" w:rsidRDefault="00300DE7" w:rsidP="00300DE7">
            <w:pPr>
              <w:widowControl/>
              <w:adjustRightInd w:val="0"/>
              <w:snapToGrid w:val="0"/>
              <w:jc w:val="center"/>
              <w:rPr>
                <w:rFonts w:ascii="宋体" w:eastAsia="宋体" w:hAnsi="宋体" w:cs="宋体"/>
                <w:kern w:val="0"/>
                <w:sz w:val="20"/>
                <w:szCs w:val="20"/>
              </w:rPr>
            </w:pPr>
            <w:r w:rsidRPr="00300DE7">
              <w:rPr>
                <w:rFonts w:ascii="宋体" w:eastAsia="宋体" w:hAnsi="宋体" w:hint="eastAsia"/>
                <w:sz w:val="20"/>
                <w:szCs w:val="20"/>
              </w:rPr>
              <w:t>20</w:t>
            </w:r>
          </w:p>
        </w:tc>
        <w:tc>
          <w:tcPr>
            <w:tcW w:w="2069" w:type="dxa"/>
            <w:vAlign w:val="center"/>
          </w:tcPr>
          <w:p w14:paraId="1AC086E4" w14:textId="4DA0721D" w:rsidR="00300DE7" w:rsidRPr="00300DE7" w:rsidRDefault="00300DE7" w:rsidP="00300DE7">
            <w:pPr>
              <w:widowControl/>
              <w:jc w:val="center"/>
              <w:rPr>
                <w:rFonts w:ascii="宋体" w:eastAsia="宋体" w:hAnsi="宋体" w:cs="宋体"/>
                <w:kern w:val="0"/>
                <w:sz w:val="20"/>
                <w:szCs w:val="20"/>
              </w:rPr>
            </w:pPr>
            <w:r w:rsidRPr="00300DE7">
              <w:rPr>
                <w:rFonts w:ascii="宋体" w:eastAsia="宋体" w:hAnsi="宋体" w:hint="eastAsia"/>
                <w:sz w:val="20"/>
                <w:szCs w:val="20"/>
              </w:rPr>
              <w:t>16.9</w:t>
            </w:r>
          </w:p>
        </w:tc>
        <w:tc>
          <w:tcPr>
            <w:tcW w:w="2239" w:type="dxa"/>
            <w:vAlign w:val="center"/>
          </w:tcPr>
          <w:p w14:paraId="67038F00" w14:textId="53921386" w:rsidR="00300DE7" w:rsidRPr="00300DE7" w:rsidRDefault="00300DE7" w:rsidP="00300DE7">
            <w:pPr>
              <w:widowControl/>
              <w:jc w:val="center"/>
              <w:rPr>
                <w:rFonts w:ascii="宋体" w:eastAsia="宋体" w:hAnsi="宋体"/>
                <w:sz w:val="20"/>
                <w:szCs w:val="20"/>
              </w:rPr>
            </w:pPr>
            <w:r w:rsidRPr="00300DE7">
              <w:rPr>
                <w:rFonts w:ascii="宋体" w:eastAsia="宋体" w:hAnsi="宋体" w:hint="eastAsia"/>
                <w:sz w:val="20"/>
                <w:szCs w:val="20"/>
              </w:rPr>
              <w:t>84.5%</w:t>
            </w:r>
          </w:p>
        </w:tc>
      </w:tr>
      <w:tr w:rsidR="00300DE7" w:rsidRPr="00F0470B" w14:paraId="789C216C" w14:textId="77777777" w:rsidTr="00E66338">
        <w:trPr>
          <w:cantSplit/>
          <w:trHeight w:val="567"/>
          <w:jc w:val="center"/>
        </w:trPr>
        <w:tc>
          <w:tcPr>
            <w:tcW w:w="2069" w:type="dxa"/>
            <w:vAlign w:val="center"/>
          </w:tcPr>
          <w:p w14:paraId="0C4C302F" w14:textId="1C47AB7D" w:rsidR="00300DE7" w:rsidRPr="00300DE7" w:rsidRDefault="00300DE7" w:rsidP="00300DE7">
            <w:pPr>
              <w:widowControl/>
              <w:adjustRightInd w:val="0"/>
              <w:snapToGrid w:val="0"/>
              <w:jc w:val="center"/>
              <w:rPr>
                <w:rFonts w:ascii="宋体" w:eastAsia="宋体" w:hAnsi="宋体" w:cs="宋体"/>
                <w:kern w:val="0"/>
                <w:sz w:val="20"/>
                <w:szCs w:val="20"/>
              </w:rPr>
            </w:pPr>
            <w:r w:rsidRPr="00300DE7">
              <w:rPr>
                <w:rFonts w:ascii="宋体" w:eastAsia="宋体" w:hAnsi="宋体" w:hint="eastAsia"/>
                <w:sz w:val="20"/>
                <w:szCs w:val="20"/>
              </w:rPr>
              <w:t>政策管理</w:t>
            </w:r>
          </w:p>
        </w:tc>
        <w:tc>
          <w:tcPr>
            <w:tcW w:w="2127" w:type="dxa"/>
            <w:vAlign w:val="center"/>
          </w:tcPr>
          <w:p w14:paraId="61E1306C" w14:textId="52413156" w:rsidR="00300DE7" w:rsidRPr="00300DE7" w:rsidRDefault="00300DE7" w:rsidP="00300DE7">
            <w:pPr>
              <w:widowControl/>
              <w:adjustRightInd w:val="0"/>
              <w:snapToGrid w:val="0"/>
              <w:jc w:val="center"/>
              <w:rPr>
                <w:rFonts w:ascii="宋体" w:eastAsia="宋体" w:hAnsi="宋体" w:cs="宋体"/>
                <w:kern w:val="0"/>
                <w:sz w:val="20"/>
                <w:szCs w:val="20"/>
              </w:rPr>
            </w:pPr>
            <w:r w:rsidRPr="00300DE7">
              <w:rPr>
                <w:rFonts w:ascii="宋体" w:eastAsia="宋体" w:hAnsi="宋体" w:hint="eastAsia"/>
                <w:sz w:val="20"/>
                <w:szCs w:val="20"/>
              </w:rPr>
              <w:t>20</w:t>
            </w:r>
          </w:p>
        </w:tc>
        <w:tc>
          <w:tcPr>
            <w:tcW w:w="2069" w:type="dxa"/>
            <w:vAlign w:val="center"/>
          </w:tcPr>
          <w:p w14:paraId="170B85AA" w14:textId="09C30597" w:rsidR="00300DE7" w:rsidRPr="00300DE7" w:rsidRDefault="00300DE7" w:rsidP="00300DE7">
            <w:pPr>
              <w:jc w:val="center"/>
              <w:rPr>
                <w:rFonts w:ascii="宋体" w:eastAsia="宋体" w:hAnsi="宋体" w:cs="宋体"/>
                <w:kern w:val="0"/>
                <w:sz w:val="20"/>
                <w:szCs w:val="20"/>
              </w:rPr>
            </w:pPr>
            <w:r w:rsidRPr="00300DE7">
              <w:rPr>
                <w:rFonts w:ascii="宋体" w:eastAsia="宋体" w:hAnsi="宋体" w:hint="eastAsia"/>
                <w:sz w:val="20"/>
                <w:szCs w:val="20"/>
              </w:rPr>
              <w:t>17.71</w:t>
            </w:r>
          </w:p>
        </w:tc>
        <w:tc>
          <w:tcPr>
            <w:tcW w:w="2239" w:type="dxa"/>
            <w:vAlign w:val="center"/>
          </w:tcPr>
          <w:p w14:paraId="301389D9" w14:textId="542AC20A" w:rsidR="00300DE7" w:rsidRPr="00300DE7" w:rsidRDefault="00300DE7" w:rsidP="00300DE7">
            <w:pPr>
              <w:widowControl/>
              <w:jc w:val="center"/>
              <w:rPr>
                <w:rFonts w:ascii="宋体" w:eastAsia="宋体" w:hAnsi="宋体"/>
                <w:sz w:val="20"/>
                <w:szCs w:val="20"/>
              </w:rPr>
            </w:pPr>
            <w:r w:rsidRPr="00300DE7">
              <w:rPr>
                <w:rFonts w:ascii="宋体" w:eastAsia="宋体" w:hAnsi="宋体" w:hint="eastAsia"/>
                <w:sz w:val="20"/>
                <w:szCs w:val="20"/>
              </w:rPr>
              <w:t>88.55%</w:t>
            </w:r>
          </w:p>
        </w:tc>
      </w:tr>
      <w:tr w:rsidR="00300DE7" w:rsidRPr="00F0470B" w14:paraId="1F07740C" w14:textId="77777777" w:rsidTr="00E66338">
        <w:trPr>
          <w:cantSplit/>
          <w:trHeight w:val="567"/>
          <w:jc w:val="center"/>
        </w:trPr>
        <w:tc>
          <w:tcPr>
            <w:tcW w:w="2069" w:type="dxa"/>
            <w:vAlign w:val="center"/>
          </w:tcPr>
          <w:p w14:paraId="18BB130A" w14:textId="4B8C6255" w:rsidR="00300DE7" w:rsidRPr="00300DE7" w:rsidRDefault="00300DE7" w:rsidP="00300DE7">
            <w:pPr>
              <w:widowControl/>
              <w:adjustRightInd w:val="0"/>
              <w:snapToGrid w:val="0"/>
              <w:jc w:val="center"/>
              <w:rPr>
                <w:rFonts w:ascii="宋体" w:eastAsia="宋体" w:hAnsi="宋体" w:cs="宋体"/>
                <w:kern w:val="0"/>
                <w:sz w:val="20"/>
                <w:szCs w:val="20"/>
              </w:rPr>
            </w:pPr>
            <w:r w:rsidRPr="00300DE7">
              <w:rPr>
                <w:rFonts w:ascii="宋体" w:eastAsia="宋体" w:hAnsi="宋体" w:hint="eastAsia"/>
                <w:sz w:val="20"/>
                <w:szCs w:val="20"/>
              </w:rPr>
              <w:t>政策产出</w:t>
            </w:r>
          </w:p>
        </w:tc>
        <w:tc>
          <w:tcPr>
            <w:tcW w:w="2127" w:type="dxa"/>
            <w:vAlign w:val="center"/>
          </w:tcPr>
          <w:p w14:paraId="5BD62233" w14:textId="566CD06F" w:rsidR="00300DE7" w:rsidRPr="00300DE7" w:rsidRDefault="00300DE7" w:rsidP="00300DE7">
            <w:pPr>
              <w:widowControl/>
              <w:adjustRightInd w:val="0"/>
              <w:snapToGrid w:val="0"/>
              <w:jc w:val="center"/>
              <w:rPr>
                <w:rFonts w:ascii="宋体" w:eastAsia="宋体" w:hAnsi="宋体" w:cs="宋体"/>
                <w:kern w:val="0"/>
                <w:sz w:val="20"/>
                <w:szCs w:val="20"/>
              </w:rPr>
            </w:pPr>
            <w:r w:rsidRPr="00300DE7">
              <w:rPr>
                <w:rFonts w:ascii="宋体" w:eastAsia="宋体" w:hAnsi="宋体" w:hint="eastAsia"/>
                <w:sz w:val="20"/>
                <w:szCs w:val="20"/>
              </w:rPr>
              <w:t>25</w:t>
            </w:r>
          </w:p>
        </w:tc>
        <w:tc>
          <w:tcPr>
            <w:tcW w:w="2069" w:type="dxa"/>
            <w:vAlign w:val="center"/>
          </w:tcPr>
          <w:p w14:paraId="40EAE7E0" w14:textId="364A57C4" w:rsidR="00300DE7" w:rsidRPr="00300DE7" w:rsidRDefault="00300DE7" w:rsidP="00300DE7">
            <w:pPr>
              <w:jc w:val="center"/>
              <w:rPr>
                <w:rFonts w:ascii="宋体" w:eastAsia="宋体" w:hAnsi="宋体" w:cs="宋体"/>
                <w:kern w:val="0"/>
                <w:sz w:val="20"/>
                <w:szCs w:val="20"/>
              </w:rPr>
            </w:pPr>
            <w:r w:rsidRPr="00300DE7">
              <w:rPr>
                <w:rFonts w:ascii="宋体" w:eastAsia="宋体" w:hAnsi="宋体" w:hint="eastAsia"/>
                <w:sz w:val="20"/>
                <w:szCs w:val="20"/>
              </w:rPr>
              <w:t>22.6</w:t>
            </w:r>
          </w:p>
        </w:tc>
        <w:tc>
          <w:tcPr>
            <w:tcW w:w="2239" w:type="dxa"/>
            <w:vAlign w:val="center"/>
          </w:tcPr>
          <w:p w14:paraId="0ECE650E" w14:textId="2603CC14" w:rsidR="00300DE7" w:rsidRPr="00300DE7" w:rsidRDefault="00300DE7" w:rsidP="00300DE7">
            <w:pPr>
              <w:widowControl/>
              <w:jc w:val="center"/>
              <w:rPr>
                <w:rFonts w:ascii="宋体" w:eastAsia="宋体" w:hAnsi="宋体"/>
                <w:sz w:val="20"/>
                <w:szCs w:val="20"/>
              </w:rPr>
            </w:pPr>
            <w:r w:rsidRPr="00300DE7">
              <w:rPr>
                <w:rFonts w:ascii="宋体" w:eastAsia="宋体" w:hAnsi="宋体" w:hint="eastAsia"/>
                <w:sz w:val="20"/>
                <w:szCs w:val="20"/>
              </w:rPr>
              <w:t>90.4%</w:t>
            </w:r>
          </w:p>
        </w:tc>
      </w:tr>
      <w:tr w:rsidR="00300DE7" w:rsidRPr="00F0470B" w14:paraId="713295FA" w14:textId="77777777" w:rsidTr="00E66338">
        <w:trPr>
          <w:cantSplit/>
          <w:trHeight w:val="567"/>
          <w:jc w:val="center"/>
        </w:trPr>
        <w:tc>
          <w:tcPr>
            <w:tcW w:w="2069" w:type="dxa"/>
            <w:vAlign w:val="center"/>
          </w:tcPr>
          <w:p w14:paraId="7BFBBF68" w14:textId="229B6A0C" w:rsidR="00300DE7" w:rsidRPr="00300DE7" w:rsidRDefault="00300DE7" w:rsidP="00300DE7">
            <w:pPr>
              <w:widowControl/>
              <w:adjustRightInd w:val="0"/>
              <w:snapToGrid w:val="0"/>
              <w:jc w:val="center"/>
              <w:rPr>
                <w:rFonts w:ascii="宋体" w:eastAsia="宋体" w:hAnsi="宋体" w:cs="宋体"/>
                <w:kern w:val="0"/>
                <w:sz w:val="20"/>
                <w:szCs w:val="20"/>
              </w:rPr>
            </w:pPr>
            <w:r w:rsidRPr="00300DE7">
              <w:rPr>
                <w:rFonts w:ascii="宋体" w:eastAsia="宋体" w:hAnsi="宋体" w:hint="eastAsia"/>
                <w:sz w:val="20"/>
                <w:szCs w:val="20"/>
              </w:rPr>
              <w:t>政策效益</w:t>
            </w:r>
          </w:p>
        </w:tc>
        <w:tc>
          <w:tcPr>
            <w:tcW w:w="2127" w:type="dxa"/>
            <w:vAlign w:val="center"/>
          </w:tcPr>
          <w:p w14:paraId="03EAEAD3" w14:textId="19283729" w:rsidR="00300DE7" w:rsidRPr="00300DE7" w:rsidRDefault="00300DE7" w:rsidP="00300DE7">
            <w:pPr>
              <w:widowControl/>
              <w:adjustRightInd w:val="0"/>
              <w:snapToGrid w:val="0"/>
              <w:jc w:val="center"/>
              <w:rPr>
                <w:rFonts w:ascii="宋体" w:eastAsia="宋体" w:hAnsi="宋体" w:cs="宋体"/>
                <w:kern w:val="0"/>
                <w:sz w:val="20"/>
                <w:szCs w:val="20"/>
              </w:rPr>
            </w:pPr>
            <w:r w:rsidRPr="00300DE7">
              <w:rPr>
                <w:rFonts w:ascii="宋体" w:eastAsia="宋体" w:hAnsi="宋体" w:hint="eastAsia"/>
                <w:sz w:val="20"/>
                <w:szCs w:val="20"/>
              </w:rPr>
              <w:t>25</w:t>
            </w:r>
          </w:p>
        </w:tc>
        <w:tc>
          <w:tcPr>
            <w:tcW w:w="2069" w:type="dxa"/>
            <w:vAlign w:val="center"/>
          </w:tcPr>
          <w:p w14:paraId="663F65CF" w14:textId="3B566577" w:rsidR="00300DE7" w:rsidRPr="00300DE7" w:rsidRDefault="00300DE7" w:rsidP="00300DE7">
            <w:pPr>
              <w:jc w:val="center"/>
              <w:rPr>
                <w:rFonts w:ascii="宋体" w:eastAsia="宋体" w:hAnsi="宋体" w:cs="宋体"/>
                <w:kern w:val="0"/>
                <w:sz w:val="20"/>
                <w:szCs w:val="20"/>
              </w:rPr>
            </w:pPr>
            <w:r w:rsidRPr="00300DE7">
              <w:rPr>
                <w:rFonts w:ascii="宋体" w:eastAsia="宋体" w:hAnsi="宋体" w:hint="eastAsia"/>
                <w:sz w:val="20"/>
                <w:szCs w:val="20"/>
              </w:rPr>
              <w:t>23.6</w:t>
            </w:r>
          </w:p>
        </w:tc>
        <w:tc>
          <w:tcPr>
            <w:tcW w:w="2239" w:type="dxa"/>
            <w:vAlign w:val="center"/>
          </w:tcPr>
          <w:p w14:paraId="2931A924" w14:textId="7AB8F148" w:rsidR="00300DE7" w:rsidRPr="00300DE7" w:rsidRDefault="00300DE7" w:rsidP="00300DE7">
            <w:pPr>
              <w:widowControl/>
              <w:jc w:val="center"/>
              <w:rPr>
                <w:rFonts w:ascii="宋体" w:eastAsia="宋体" w:hAnsi="宋体"/>
                <w:sz w:val="20"/>
                <w:szCs w:val="20"/>
              </w:rPr>
            </w:pPr>
            <w:r w:rsidRPr="00300DE7">
              <w:rPr>
                <w:rFonts w:ascii="宋体" w:eastAsia="宋体" w:hAnsi="宋体" w:hint="eastAsia"/>
                <w:sz w:val="20"/>
                <w:szCs w:val="20"/>
              </w:rPr>
              <w:t>94.4%</w:t>
            </w:r>
          </w:p>
        </w:tc>
      </w:tr>
      <w:tr w:rsidR="00300DE7" w:rsidRPr="00F0470B" w14:paraId="540BACF7" w14:textId="77777777" w:rsidTr="00E66338">
        <w:trPr>
          <w:cantSplit/>
          <w:trHeight w:val="567"/>
          <w:jc w:val="center"/>
        </w:trPr>
        <w:tc>
          <w:tcPr>
            <w:tcW w:w="2069" w:type="dxa"/>
            <w:vAlign w:val="center"/>
          </w:tcPr>
          <w:p w14:paraId="2CE5ADCE" w14:textId="77777777" w:rsidR="00300DE7" w:rsidRDefault="00300DE7" w:rsidP="00300DE7">
            <w:pPr>
              <w:widowControl/>
              <w:adjustRightInd w:val="0"/>
              <w:snapToGrid w:val="0"/>
              <w:jc w:val="center"/>
              <w:rPr>
                <w:rFonts w:ascii="宋体" w:eastAsia="宋体" w:hAnsi="宋体"/>
                <w:sz w:val="20"/>
                <w:szCs w:val="20"/>
              </w:rPr>
            </w:pPr>
            <w:r w:rsidRPr="00300DE7">
              <w:rPr>
                <w:rFonts w:ascii="宋体" w:eastAsia="宋体" w:hAnsi="宋体" w:hint="eastAsia"/>
                <w:sz w:val="20"/>
                <w:szCs w:val="20"/>
              </w:rPr>
              <w:t>政策公平性与</w:t>
            </w:r>
          </w:p>
          <w:p w14:paraId="3CB09819" w14:textId="71DFAC66" w:rsidR="00300DE7" w:rsidRPr="00300DE7" w:rsidRDefault="00300DE7" w:rsidP="00300DE7">
            <w:pPr>
              <w:widowControl/>
              <w:adjustRightInd w:val="0"/>
              <w:snapToGrid w:val="0"/>
              <w:jc w:val="center"/>
              <w:rPr>
                <w:rFonts w:ascii="宋体" w:eastAsia="宋体" w:hAnsi="宋体" w:cs="宋体"/>
                <w:kern w:val="0"/>
                <w:sz w:val="20"/>
                <w:szCs w:val="20"/>
              </w:rPr>
            </w:pPr>
            <w:r w:rsidRPr="00300DE7">
              <w:rPr>
                <w:rFonts w:ascii="宋体" w:eastAsia="宋体" w:hAnsi="宋体" w:hint="eastAsia"/>
                <w:sz w:val="20"/>
                <w:szCs w:val="20"/>
              </w:rPr>
              <w:t>可持续性</w:t>
            </w:r>
          </w:p>
        </w:tc>
        <w:tc>
          <w:tcPr>
            <w:tcW w:w="2127" w:type="dxa"/>
            <w:vAlign w:val="center"/>
          </w:tcPr>
          <w:p w14:paraId="5DC7CFB9" w14:textId="5E586606" w:rsidR="00300DE7" w:rsidRPr="00300DE7" w:rsidRDefault="00300DE7" w:rsidP="00300DE7">
            <w:pPr>
              <w:widowControl/>
              <w:adjustRightInd w:val="0"/>
              <w:snapToGrid w:val="0"/>
              <w:jc w:val="center"/>
              <w:rPr>
                <w:rFonts w:ascii="宋体" w:eastAsia="宋体" w:hAnsi="宋体" w:cs="宋体"/>
                <w:b/>
                <w:bCs/>
                <w:kern w:val="0"/>
                <w:sz w:val="20"/>
                <w:szCs w:val="20"/>
              </w:rPr>
            </w:pPr>
            <w:r w:rsidRPr="00300DE7">
              <w:rPr>
                <w:rFonts w:ascii="宋体" w:eastAsia="宋体" w:hAnsi="宋体" w:hint="eastAsia"/>
                <w:sz w:val="20"/>
                <w:szCs w:val="20"/>
              </w:rPr>
              <w:t>10</w:t>
            </w:r>
          </w:p>
        </w:tc>
        <w:tc>
          <w:tcPr>
            <w:tcW w:w="2069" w:type="dxa"/>
            <w:vAlign w:val="center"/>
          </w:tcPr>
          <w:p w14:paraId="5578C179" w14:textId="6F0AF065" w:rsidR="00300DE7" w:rsidRPr="00300DE7" w:rsidRDefault="00300DE7" w:rsidP="00300DE7">
            <w:pPr>
              <w:jc w:val="center"/>
              <w:rPr>
                <w:rFonts w:ascii="宋体" w:eastAsia="宋体" w:hAnsi="宋体" w:cs="宋体"/>
                <w:b/>
                <w:bCs/>
                <w:kern w:val="0"/>
                <w:sz w:val="20"/>
                <w:szCs w:val="20"/>
              </w:rPr>
            </w:pPr>
            <w:r w:rsidRPr="00300DE7">
              <w:rPr>
                <w:rFonts w:ascii="宋体" w:eastAsia="宋体" w:hAnsi="宋体" w:hint="eastAsia"/>
                <w:sz w:val="20"/>
                <w:szCs w:val="20"/>
              </w:rPr>
              <w:t>10</w:t>
            </w:r>
          </w:p>
        </w:tc>
        <w:tc>
          <w:tcPr>
            <w:tcW w:w="2239" w:type="dxa"/>
            <w:vAlign w:val="center"/>
          </w:tcPr>
          <w:p w14:paraId="14A333EC" w14:textId="5C5702A8" w:rsidR="00300DE7" w:rsidRPr="00300DE7" w:rsidRDefault="00300DE7" w:rsidP="00300DE7">
            <w:pPr>
              <w:widowControl/>
              <w:jc w:val="center"/>
              <w:rPr>
                <w:rFonts w:ascii="宋体" w:eastAsia="宋体" w:hAnsi="宋体"/>
                <w:sz w:val="20"/>
                <w:szCs w:val="20"/>
              </w:rPr>
            </w:pPr>
            <w:r w:rsidRPr="00300DE7">
              <w:rPr>
                <w:rFonts w:ascii="宋体" w:eastAsia="宋体" w:hAnsi="宋体" w:hint="eastAsia"/>
                <w:sz w:val="20"/>
                <w:szCs w:val="20"/>
              </w:rPr>
              <w:t>100%</w:t>
            </w:r>
          </w:p>
        </w:tc>
      </w:tr>
      <w:tr w:rsidR="00300DE7" w:rsidRPr="00300DE7" w14:paraId="5B104AF8" w14:textId="77777777" w:rsidTr="00E66338">
        <w:trPr>
          <w:cantSplit/>
          <w:trHeight w:val="567"/>
          <w:jc w:val="center"/>
        </w:trPr>
        <w:tc>
          <w:tcPr>
            <w:tcW w:w="2069" w:type="dxa"/>
            <w:vAlign w:val="center"/>
          </w:tcPr>
          <w:p w14:paraId="404C2AED" w14:textId="5A7FAE03" w:rsidR="00300DE7" w:rsidRPr="00300DE7" w:rsidRDefault="00300DE7" w:rsidP="00300DE7">
            <w:pPr>
              <w:widowControl/>
              <w:adjustRightInd w:val="0"/>
              <w:snapToGrid w:val="0"/>
              <w:jc w:val="center"/>
              <w:rPr>
                <w:rFonts w:ascii="宋体" w:eastAsia="宋体" w:hAnsi="宋体" w:cs="宋体"/>
                <w:b/>
                <w:bCs/>
                <w:kern w:val="0"/>
                <w:sz w:val="20"/>
                <w:szCs w:val="20"/>
              </w:rPr>
            </w:pPr>
            <w:r w:rsidRPr="00300DE7">
              <w:rPr>
                <w:rFonts w:ascii="宋体" w:eastAsia="宋体" w:hAnsi="宋体" w:hint="eastAsia"/>
                <w:b/>
                <w:bCs/>
                <w:sz w:val="20"/>
                <w:szCs w:val="20"/>
              </w:rPr>
              <w:t>合计</w:t>
            </w:r>
          </w:p>
        </w:tc>
        <w:tc>
          <w:tcPr>
            <w:tcW w:w="2127" w:type="dxa"/>
            <w:vAlign w:val="center"/>
          </w:tcPr>
          <w:p w14:paraId="4517A0F3" w14:textId="6F4386D3" w:rsidR="00300DE7" w:rsidRPr="00300DE7" w:rsidRDefault="00300DE7" w:rsidP="00300DE7">
            <w:pPr>
              <w:widowControl/>
              <w:adjustRightInd w:val="0"/>
              <w:snapToGrid w:val="0"/>
              <w:jc w:val="center"/>
              <w:rPr>
                <w:rFonts w:ascii="宋体" w:eastAsia="宋体" w:hAnsi="宋体" w:cs="宋体"/>
                <w:b/>
                <w:bCs/>
                <w:kern w:val="0"/>
                <w:sz w:val="20"/>
                <w:szCs w:val="20"/>
              </w:rPr>
            </w:pPr>
            <w:r w:rsidRPr="00300DE7">
              <w:rPr>
                <w:rFonts w:ascii="宋体" w:eastAsia="宋体" w:hAnsi="宋体" w:hint="eastAsia"/>
                <w:b/>
                <w:bCs/>
                <w:sz w:val="20"/>
                <w:szCs w:val="20"/>
              </w:rPr>
              <w:t>100</w:t>
            </w:r>
          </w:p>
        </w:tc>
        <w:tc>
          <w:tcPr>
            <w:tcW w:w="2069" w:type="dxa"/>
            <w:vAlign w:val="center"/>
          </w:tcPr>
          <w:p w14:paraId="36865A27" w14:textId="0C982F69" w:rsidR="00300DE7" w:rsidRPr="00300DE7" w:rsidRDefault="00300DE7" w:rsidP="00300DE7">
            <w:pPr>
              <w:jc w:val="center"/>
              <w:rPr>
                <w:rFonts w:ascii="宋体" w:eastAsia="宋体" w:hAnsi="宋体" w:cs="宋体"/>
                <w:b/>
                <w:bCs/>
                <w:kern w:val="0"/>
                <w:sz w:val="20"/>
                <w:szCs w:val="20"/>
              </w:rPr>
            </w:pPr>
            <w:r w:rsidRPr="00300DE7">
              <w:rPr>
                <w:rFonts w:ascii="宋体" w:eastAsia="宋体" w:hAnsi="宋体" w:hint="eastAsia"/>
                <w:b/>
                <w:bCs/>
                <w:sz w:val="20"/>
                <w:szCs w:val="20"/>
              </w:rPr>
              <w:t>90.81</w:t>
            </w:r>
          </w:p>
        </w:tc>
        <w:tc>
          <w:tcPr>
            <w:tcW w:w="2239" w:type="dxa"/>
            <w:vAlign w:val="center"/>
          </w:tcPr>
          <w:p w14:paraId="5B3D55C5" w14:textId="1B748E09" w:rsidR="00300DE7" w:rsidRPr="00300DE7" w:rsidRDefault="00300DE7" w:rsidP="00300DE7">
            <w:pPr>
              <w:widowControl/>
              <w:jc w:val="center"/>
              <w:rPr>
                <w:rFonts w:ascii="宋体" w:eastAsia="宋体" w:hAnsi="宋体"/>
                <w:b/>
                <w:bCs/>
                <w:sz w:val="20"/>
                <w:szCs w:val="20"/>
              </w:rPr>
            </w:pPr>
            <w:r w:rsidRPr="00300DE7">
              <w:rPr>
                <w:rFonts w:ascii="宋体" w:eastAsia="宋体" w:hAnsi="宋体" w:hint="eastAsia"/>
                <w:b/>
                <w:bCs/>
                <w:sz w:val="20"/>
                <w:szCs w:val="20"/>
              </w:rPr>
              <w:t>90.81%</w:t>
            </w:r>
          </w:p>
        </w:tc>
      </w:tr>
    </w:tbl>
    <w:p w14:paraId="5EF75D77" w14:textId="77777777" w:rsidR="000101E1" w:rsidRPr="00300DE7" w:rsidRDefault="007F30F2" w:rsidP="00B665AE">
      <w:pPr>
        <w:pStyle w:val="af9"/>
      </w:pPr>
      <w:bookmarkStart w:id="25" w:name="_Toc35588409"/>
      <w:bookmarkStart w:id="26" w:name="_Toc166832920"/>
      <w:r w:rsidRPr="00300DE7">
        <w:rPr>
          <w:rFonts w:hint="eastAsia"/>
        </w:rPr>
        <w:t>四</w:t>
      </w:r>
      <w:r w:rsidR="000101E1" w:rsidRPr="00300DE7">
        <w:rPr>
          <w:rFonts w:hint="eastAsia"/>
        </w:rPr>
        <w:t>、绩效评价指标分析</w:t>
      </w:r>
      <w:bookmarkEnd w:id="25"/>
      <w:bookmarkEnd w:id="26"/>
    </w:p>
    <w:p w14:paraId="52C980FC" w14:textId="69F6FFA4" w:rsidR="004D231A" w:rsidRPr="009A56FF" w:rsidRDefault="004D231A" w:rsidP="00B665AE">
      <w:pPr>
        <w:pStyle w:val="afa"/>
      </w:pPr>
      <w:bookmarkStart w:id="27" w:name="_Toc35588410"/>
      <w:bookmarkStart w:id="28" w:name="_Toc166832921"/>
      <w:r w:rsidRPr="009A56FF">
        <w:rPr>
          <w:rFonts w:hint="eastAsia"/>
        </w:rPr>
        <w:t>（一）</w:t>
      </w:r>
      <w:r w:rsidR="008020F7">
        <w:rPr>
          <w:rFonts w:hint="eastAsia"/>
        </w:rPr>
        <w:t>政策制定</w:t>
      </w:r>
      <w:r w:rsidR="007F30F2" w:rsidRPr="009A56FF">
        <w:rPr>
          <w:rFonts w:hint="eastAsia"/>
        </w:rPr>
        <w:t>情况</w:t>
      </w:r>
      <w:bookmarkEnd w:id="27"/>
      <w:bookmarkEnd w:id="28"/>
    </w:p>
    <w:p w14:paraId="17662CD3" w14:textId="5FC803BB" w:rsidR="00887215" w:rsidRPr="009A56FF" w:rsidRDefault="004D231A" w:rsidP="00B665AE">
      <w:pPr>
        <w:pStyle w:val="afb"/>
      </w:pPr>
      <w:bookmarkStart w:id="29" w:name="_Toc35588411"/>
      <w:r w:rsidRPr="009A56FF">
        <w:rPr>
          <w:rFonts w:hint="eastAsia"/>
        </w:rPr>
        <w:t>1.</w:t>
      </w:r>
      <w:bookmarkEnd w:id="29"/>
      <w:r w:rsidR="008020F7">
        <w:rPr>
          <w:rFonts w:hint="eastAsia"/>
        </w:rPr>
        <w:t>政策决策</w:t>
      </w:r>
    </w:p>
    <w:p w14:paraId="45D255FF" w14:textId="508BDC6D" w:rsidR="004B4FBA" w:rsidRDefault="004B4FBA" w:rsidP="00B665AE">
      <w:pPr>
        <w:pStyle w:val="af8"/>
      </w:pPr>
      <w:r>
        <w:rPr>
          <w:rFonts w:hint="eastAsia"/>
        </w:rPr>
        <w:t>（1）</w:t>
      </w:r>
      <w:r w:rsidR="008020F7">
        <w:rPr>
          <w:rFonts w:hint="eastAsia"/>
        </w:rPr>
        <w:t>政策依据充分性</w:t>
      </w:r>
    </w:p>
    <w:p w14:paraId="728559FD" w14:textId="71482F12" w:rsidR="002C7BB5" w:rsidRDefault="005C1C19" w:rsidP="00B665AE">
      <w:pPr>
        <w:pStyle w:val="af8"/>
        <w:rPr>
          <w:iCs/>
        </w:rPr>
      </w:pPr>
      <w:r>
        <w:rPr>
          <w:rFonts w:hint="eastAsia"/>
          <w:iCs/>
        </w:rPr>
        <w:t>北京市法律援助值班补贴资金旨在</w:t>
      </w:r>
      <w:r w:rsidR="002C7BB5">
        <w:rPr>
          <w:rFonts w:hint="eastAsia"/>
          <w:iCs/>
        </w:rPr>
        <w:t>依托热线平台、实体平台、网络平台等</w:t>
      </w:r>
      <w:r>
        <w:rPr>
          <w:rFonts w:hint="eastAsia"/>
          <w:iCs/>
        </w:rPr>
        <w:t>组织律师为公民提供法律咨询，提高公共法律服务供给量，</w:t>
      </w:r>
      <w:r w:rsidR="002C7BB5">
        <w:rPr>
          <w:rFonts w:hint="eastAsia"/>
          <w:iCs/>
        </w:rPr>
        <w:t>促使</w:t>
      </w:r>
      <w:r w:rsidRPr="005C1C19">
        <w:rPr>
          <w:rFonts w:hint="eastAsia"/>
          <w:iCs/>
        </w:rPr>
        <w:t>人民群众的公共法律服务需求得到更好满足。</w:t>
      </w:r>
      <w:r w:rsidR="002C7BB5">
        <w:rPr>
          <w:rFonts w:hint="eastAsia"/>
          <w:iCs/>
        </w:rPr>
        <w:t>政策内容符合</w:t>
      </w:r>
      <w:r w:rsidR="002C7BB5" w:rsidRPr="005C1C19">
        <w:rPr>
          <w:rFonts w:hint="eastAsia"/>
          <w:iCs/>
        </w:rPr>
        <w:t>《关于完善法律援助制度的意见》</w:t>
      </w:r>
      <w:r w:rsidR="002C7BB5">
        <w:rPr>
          <w:rFonts w:hint="eastAsia"/>
          <w:iCs/>
        </w:rPr>
        <w:t>中</w:t>
      </w:r>
      <w:r w:rsidR="002C7BB5" w:rsidRPr="005C1C19">
        <w:rPr>
          <w:rFonts w:hint="eastAsia"/>
          <w:iCs/>
        </w:rPr>
        <w:t>“实现法律援助咨询服务全覆盖，建立健全法律援助便民服务窗口,安排专业人员免费为来访群众提供法律咨询”</w:t>
      </w:r>
      <w:r w:rsidR="002C7BB5">
        <w:rPr>
          <w:rFonts w:hint="eastAsia"/>
          <w:iCs/>
        </w:rPr>
        <w:t>的相关</w:t>
      </w:r>
      <w:r w:rsidR="002C7BB5" w:rsidRPr="005C1C19">
        <w:rPr>
          <w:rFonts w:hint="eastAsia"/>
          <w:iCs/>
        </w:rPr>
        <w:t>要求</w:t>
      </w:r>
      <w:r w:rsidR="002C7BB5">
        <w:rPr>
          <w:rFonts w:hint="eastAsia"/>
          <w:iCs/>
        </w:rPr>
        <w:t>，符合</w:t>
      </w:r>
      <w:r w:rsidRPr="005C1C19">
        <w:rPr>
          <w:rFonts w:hint="eastAsia"/>
          <w:iCs/>
        </w:rPr>
        <w:t>《全国公共法律服务体系建设规划（2021</w:t>
      </w:r>
      <w:r>
        <w:rPr>
          <w:rFonts w:hint="eastAsia"/>
          <w:iCs/>
        </w:rPr>
        <w:t>-</w:t>
      </w:r>
      <w:r w:rsidRPr="005C1C19">
        <w:rPr>
          <w:rFonts w:hint="eastAsia"/>
          <w:iCs/>
        </w:rPr>
        <w:t>2025年）》</w:t>
      </w:r>
      <w:r w:rsidR="002C7BB5">
        <w:rPr>
          <w:rFonts w:hint="eastAsia"/>
          <w:iCs/>
        </w:rPr>
        <w:t>提出的</w:t>
      </w:r>
      <w:r w:rsidRPr="005C1C19">
        <w:rPr>
          <w:rFonts w:hint="eastAsia"/>
          <w:iCs/>
        </w:rPr>
        <w:t>“十四五”时期</w:t>
      </w:r>
      <w:r w:rsidR="002C7BB5">
        <w:rPr>
          <w:rFonts w:hint="eastAsia"/>
          <w:iCs/>
        </w:rPr>
        <w:t>“</w:t>
      </w:r>
      <w:r w:rsidR="002C7BB5" w:rsidRPr="002C7BB5">
        <w:rPr>
          <w:rFonts w:hint="eastAsia"/>
          <w:iCs/>
        </w:rPr>
        <w:t>建成覆盖全业务、全时空的法律服务网络</w:t>
      </w:r>
      <w:r w:rsidR="002C7BB5">
        <w:rPr>
          <w:rFonts w:hint="eastAsia"/>
          <w:iCs/>
        </w:rPr>
        <w:t>”“</w:t>
      </w:r>
      <w:r w:rsidR="002C7BB5" w:rsidRPr="002C7BB5">
        <w:rPr>
          <w:rFonts w:hint="eastAsia"/>
          <w:iCs/>
        </w:rPr>
        <w:t>公共法律服务体系覆盖城乡、便捷高效、均等普惠、智能精准，实体、热线、网络三大平台资源整合、有效融合</w:t>
      </w:r>
      <w:r w:rsidR="002C7BB5">
        <w:rPr>
          <w:rFonts w:hint="eastAsia"/>
          <w:iCs/>
        </w:rPr>
        <w:t>”等发展目标；与市法援中心“依法</w:t>
      </w:r>
      <w:r w:rsidR="002C7BB5">
        <w:rPr>
          <w:rFonts w:hint="eastAsia"/>
          <w:iCs/>
        </w:rPr>
        <w:lastRenderedPageBreak/>
        <w:t>受理、审查法律援助申请，向符合规定的公民提供法律援助，承担公共法律服务平台运行管理工作，提供司法行政相关法律服务”的职责相匹配，政策设立依据充分。</w:t>
      </w:r>
    </w:p>
    <w:p w14:paraId="1622B04E" w14:textId="61E3334F" w:rsidR="00A42A19" w:rsidRPr="0010259D" w:rsidRDefault="00A42A19" w:rsidP="00B665AE">
      <w:pPr>
        <w:pStyle w:val="af8"/>
      </w:pPr>
      <w:r w:rsidRPr="0010259D">
        <w:rPr>
          <w:rFonts w:hint="eastAsia"/>
        </w:rPr>
        <w:t>（2）</w:t>
      </w:r>
      <w:r w:rsidR="002C7BB5">
        <w:rPr>
          <w:rFonts w:hint="eastAsia"/>
        </w:rPr>
        <w:t>政策需求相关性</w:t>
      </w:r>
    </w:p>
    <w:p w14:paraId="1EA9461E" w14:textId="63A9F9D2" w:rsidR="002C7BB5" w:rsidRDefault="00F34D8F" w:rsidP="00B665AE">
      <w:pPr>
        <w:pStyle w:val="af8"/>
        <w:rPr>
          <w:rFonts w:hAnsi="仿宋" w:cs="仿宋_GB2312"/>
        </w:rPr>
      </w:pPr>
      <w:r>
        <w:rPr>
          <w:rFonts w:hAnsi="仿宋" w:cs="仿宋_GB2312" w:hint="eastAsia"/>
        </w:rPr>
        <w:t>法律援助值班补贴是</w:t>
      </w:r>
      <w:r w:rsidRPr="00F34D8F">
        <w:rPr>
          <w:rFonts w:hAnsi="仿宋" w:cs="仿宋_GB2312" w:hint="eastAsia"/>
        </w:rPr>
        <w:t>法律援助机构按规定支付给</w:t>
      </w:r>
      <w:r>
        <w:rPr>
          <w:rFonts w:hAnsi="仿宋" w:cs="仿宋_GB2312" w:hint="eastAsia"/>
        </w:rPr>
        <w:t>在热线平台、网络平台、实体平台工作的律师人员费用，按时、按标准的发放值班补贴，</w:t>
      </w:r>
      <w:r w:rsidRPr="00F34D8F">
        <w:rPr>
          <w:rFonts w:hAnsi="仿宋" w:cs="仿宋_GB2312" w:hint="eastAsia"/>
        </w:rPr>
        <w:t>有利于调动社会律师等法律援助事项承办人员开展法律援助工作的积极性，</w:t>
      </w:r>
      <w:r>
        <w:rPr>
          <w:rFonts w:hAnsi="仿宋" w:cs="仿宋_GB2312" w:hint="eastAsia"/>
        </w:rPr>
        <w:t>为</w:t>
      </w:r>
      <w:r w:rsidRPr="00F34D8F">
        <w:rPr>
          <w:rFonts w:hAnsi="仿宋" w:cs="仿宋_GB2312" w:hint="eastAsia"/>
        </w:rPr>
        <w:t>进一步提升法律援助服务水平起到更好的保障作用，更好地满足人民群众法律援助获得感</w:t>
      </w:r>
      <w:r>
        <w:rPr>
          <w:rFonts w:hAnsi="仿宋" w:cs="仿宋_GB2312" w:hint="eastAsia"/>
        </w:rPr>
        <w:t>。政策内容具有一定的现实需求及实施必要性。</w:t>
      </w:r>
    </w:p>
    <w:p w14:paraId="630DB462" w14:textId="32E4EEFA" w:rsidR="007F30F2" w:rsidRPr="00EC426B" w:rsidRDefault="007F30F2" w:rsidP="00B665AE">
      <w:pPr>
        <w:pStyle w:val="afb"/>
      </w:pPr>
      <w:bookmarkStart w:id="30" w:name="_Toc35588412"/>
      <w:r w:rsidRPr="00EC426B">
        <w:rPr>
          <w:rFonts w:hint="eastAsia"/>
        </w:rPr>
        <w:t>2.</w:t>
      </w:r>
      <w:r w:rsidR="000E1777">
        <w:rPr>
          <w:rFonts w:hint="eastAsia"/>
        </w:rPr>
        <w:t>政策</w:t>
      </w:r>
      <w:r w:rsidR="00971997" w:rsidRPr="00EC426B">
        <w:rPr>
          <w:rFonts w:hint="eastAsia"/>
        </w:rPr>
        <w:t>目标</w:t>
      </w:r>
      <w:bookmarkEnd w:id="30"/>
    </w:p>
    <w:p w14:paraId="1FCDF6BC" w14:textId="736507F9" w:rsidR="00AF60C2" w:rsidRPr="00EC426B" w:rsidRDefault="00AF60C2" w:rsidP="00B665AE">
      <w:pPr>
        <w:pStyle w:val="af8"/>
      </w:pPr>
      <w:r w:rsidRPr="00EC426B">
        <w:rPr>
          <w:rFonts w:hint="eastAsia"/>
        </w:rPr>
        <w:t>（1）</w:t>
      </w:r>
      <w:r w:rsidR="000E1777" w:rsidRPr="000E1777">
        <w:rPr>
          <w:rFonts w:hint="eastAsia"/>
        </w:rPr>
        <w:t>政策目标科学性</w:t>
      </w:r>
    </w:p>
    <w:p w14:paraId="6B345B18" w14:textId="67FAE754" w:rsidR="000E1777" w:rsidRDefault="000E1777" w:rsidP="00B665AE">
      <w:pPr>
        <w:pStyle w:val="af8"/>
      </w:pPr>
      <w:r>
        <w:rPr>
          <w:rFonts w:hint="eastAsia"/>
        </w:rPr>
        <w:t>政策旨在</w:t>
      </w:r>
      <w:r w:rsidRPr="000E1777">
        <w:rPr>
          <w:rFonts w:hint="eastAsia"/>
        </w:rPr>
        <w:t>通过为热线平台、网络平台、实体平台</w:t>
      </w:r>
      <w:r>
        <w:rPr>
          <w:rFonts w:hint="eastAsia"/>
        </w:rPr>
        <w:t>的</w:t>
      </w:r>
      <w:r w:rsidRPr="000E1777">
        <w:rPr>
          <w:rFonts w:hint="eastAsia"/>
        </w:rPr>
        <w:t>值班律师发放值班补贴，充分调动值班律师参与公共法律服务的积极性</w:t>
      </w:r>
      <w:r>
        <w:rPr>
          <w:rFonts w:hint="eastAsia"/>
        </w:rPr>
        <w:t>，</w:t>
      </w:r>
      <w:r w:rsidRPr="000E1777">
        <w:rPr>
          <w:rFonts w:hint="eastAsia"/>
        </w:rPr>
        <w:t>为群众提供普惠均等、便捷高效、智能精准的法律咨询服务</w:t>
      </w:r>
      <w:r>
        <w:rPr>
          <w:rFonts w:hint="eastAsia"/>
        </w:rPr>
        <w:t>。政策目标与中央、北京市公共法律服务体系建设规划中提出的发展方向相符，目标设定较为科学。</w:t>
      </w:r>
    </w:p>
    <w:p w14:paraId="1D3AB20B" w14:textId="77777777" w:rsidR="00A42A19" w:rsidRPr="00A42A19" w:rsidRDefault="00A42A19" w:rsidP="00B665AE">
      <w:pPr>
        <w:pStyle w:val="af8"/>
      </w:pPr>
      <w:r>
        <w:rPr>
          <w:rFonts w:hint="eastAsia"/>
        </w:rPr>
        <w:t>（2）绩效指标明确性</w:t>
      </w:r>
    </w:p>
    <w:p w14:paraId="73C1D7E3" w14:textId="061CF80F" w:rsidR="000E1777" w:rsidRDefault="000E1777" w:rsidP="00B665AE">
      <w:pPr>
        <w:pStyle w:val="af8"/>
        <w:rPr>
          <w:iCs/>
        </w:rPr>
      </w:pPr>
      <w:r>
        <w:rPr>
          <w:rFonts w:hint="eastAsia"/>
          <w:iCs/>
        </w:rPr>
        <w:t>市法援中心围绕政策绩效目标，</w:t>
      </w:r>
      <w:r w:rsidR="009200E7">
        <w:rPr>
          <w:rFonts w:hint="eastAsia"/>
          <w:iCs/>
        </w:rPr>
        <w:t>每年度</w:t>
      </w:r>
      <w:r>
        <w:rPr>
          <w:rFonts w:hint="eastAsia"/>
          <w:iCs/>
        </w:rPr>
        <w:t>细化分解设置了具体的绩效指标。</w:t>
      </w:r>
      <w:r w:rsidR="009200E7">
        <w:rPr>
          <w:rFonts w:hint="eastAsia"/>
          <w:iCs/>
        </w:rPr>
        <w:t>以2023年为例，</w:t>
      </w:r>
      <w:r w:rsidR="00D26578">
        <w:rPr>
          <w:rFonts w:hint="eastAsia"/>
          <w:iCs/>
        </w:rPr>
        <w:t>产出指标中，数量指标明确了拟补贴值班律师人次、提供咨询解答数量；质量指标要求值班补贴发放准确率达到100%。成本指标明确了项目的总体预算控制数。</w:t>
      </w:r>
      <w:r w:rsidR="00D26578">
        <w:rPr>
          <w:rFonts w:hint="eastAsia"/>
          <w:iCs/>
        </w:rPr>
        <w:lastRenderedPageBreak/>
        <w:t>社会效益指标提出了“</w:t>
      </w:r>
      <w:r w:rsidR="00D26578" w:rsidRPr="00D26578">
        <w:rPr>
          <w:rFonts w:hint="eastAsia"/>
          <w:iCs/>
        </w:rPr>
        <w:t>调动法律援助律师积极性，提高公共法律服务和法律援助社会知晓率和影响力</w:t>
      </w:r>
      <w:r w:rsidR="00D26578">
        <w:rPr>
          <w:rFonts w:hint="eastAsia"/>
          <w:iCs/>
        </w:rPr>
        <w:t>”的预期目标。满意度指标从咨询人员满意度及值班律师对补贴发放满意度两方面提出了要求。</w:t>
      </w:r>
      <w:r w:rsidR="009200E7">
        <w:rPr>
          <w:rFonts w:hint="eastAsia"/>
          <w:iCs/>
        </w:rPr>
        <w:t>绩效指标设置较为明确、量化，但未设置产出时效指标，不利于进一步约束、考核补贴资金</w:t>
      </w:r>
      <w:r w:rsidR="003F2023">
        <w:rPr>
          <w:rFonts w:hint="eastAsia"/>
          <w:iCs/>
        </w:rPr>
        <w:t>发放</w:t>
      </w:r>
      <w:r w:rsidR="009200E7">
        <w:rPr>
          <w:rFonts w:hint="eastAsia"/>
          <w:iCs/>
        </w:rPr>
        <w:t>及时性。</w:t>
      </w:r>
    </w:p>
    <w:p w14:paraId="0E3966DE" w14:textId="4D4B2B92" w:rsidR="009200E7" w:rsidRPr="00595D52" w:rsidRDefault="009200E7" w:rsidP="00B665AE">
      <w:pPr>
        <w:pStyle w:val="afb"/>
      </w:pPr>
      <w:r w:rsidRPr="00595D52">
        <w:rPr>
          <w:rFonts w:hint="eastAsia"/>
        </w:rPr>
        <w:t>3.政策调整</w:t>
      </w:r>
    </w:p>
    <w:p w14:paraId="2CA95105" w14:textId="66D38F8A" w:rsidR="009200E7" w:rsidRDefault="009200E7" w:rsidP="00B665AE">
      <w:pPr>
        <w:pStyle w:val="af8"/>
      </w:pPr>
      <w:r w:rsidRPr="009200E7">
        <w:rPr>
          <w:rFonts w:hint="eastAsia"/>
        </w:rPr>
        <w:t>2011年，《北京市法律援助补贴办法》（京财行〔2011〕2483号）</w:t>
      </w:r>
      <w:r>
        <w:rPr>
          <w:rFonts w:hint="eastAsia"/>
        </w:rPr>
        <w:t>正式出台，</w:t>
      </w:r>
      <w:r w:rsidRPr="009200E7">
        <w:rPr>
          <w:rFonts w:hint="eastAsia"/>
        </w:rPr>
        <w:t>规定“接受法律援助中心指派，以接待来访、来电、网络等形式为群众提供免费法律咨询，或者为符合本市法律援助经济困难条件的群众免费代书的，每个工作日补贴150元”。2016年</w:t>
      </w:r>
      <w:r>
        <w:rPr>
          <w:rFonts w:hint="eastAsia"/>
        </w:rPr>
        <w:t>，市司法局向市财政局发</w:t>
      </w:r>
      <w:r w:rsidRPr="009200E7">
        <w:rPr>
          <w:rFonts w:hint="eastAsia"/>
        </w:rPr>
        <w:t>《北京市司法局关于申请提高法律援助律师值班补贴的函》</w:t>
      </w:r>
      <w:r>
        <w:rPr>
          <w:rFonts w:hint="eastAsia"/>
        </w:rPr>
        <w:t>，市财政局回函同意</w:t>
      </w:r>
      <w:r w:rsidRPr="009200E7">
        <w:rPr>
          <w:rFonts w:hint="eastAsia"/>
        </w:rPr>
        <w:t>将《北京市法律援助补贴办法》(京财行〔2011〕 2483号)中的补贴表标准调整为每个工作日补贴500元。2018年</w:t>
      </w:r>
      <w:r>
        <w:rPr>
          <w:rFonts w:hint="eastAsia"/>
        </w:rPr>
        <w:t>，</w:t>
      </w:r>
      <w:r w:rsidRPr="009200E7">
        <w:rPr>
          <w:rFonts w:hint="eastAsia"/>
        </w:rPr>
        <w:t>《北京市司法局、北京市财政局关于修订〈北京市法律援助补贴办法〉的通知》（京司发〔2018〕86号）中正式明确法律援助值班律师补贴标准为每人每个工作日补贴500元。</w:t>
      </w:r>
      <w:r>
        <w:rPr>
          <w:rFonts w:hint="eastAsia"/>
        </w:rPr>
        <w:t>2023年，为贯彻落实《法律援助法》，进一步做好《财政部 国家税务总局关于法律援助补贴有关税收政策的公告》（2022年底第25号）的落实工作，市司法局、市财政局发布《关于调整法律援助补贴发放有关事项的通知》（京司发</w:t>
      </w:r>
      <w:r w:rsidRPr="009200E7">
        <w:rPr>
          <w:rFonts w:hint="eastAsia"/>
        </w:rPr>
        <w:t>〔20</w:t>
      </w:r>
      <w:r>
        <w:rPr>
          <w:rFonts w:hint="eastAsia"/>
        </w:rPr>
        <w:t>23</w:t>
      </w:r>
      <w:r w:rsidRPr="009200E7">
        <w:rPr>
          <w:rFonts w:hint="eastAsia"/>
        </w:rPr>
        <w:t>〕</w:t>
      </w:r>
      <w:r>
        <w:rPr>
          <w:rFonts w:hint="eastAsia"/>
        </w:rPr>
        <w:t>27</w:t>
      </w:r>
      <w:r w:rsidRPr="009200E7">
        <w:rPr>
          <w:rFonts w:hint="eastAsia"/>
        </w:rPr>
        <w:t>号</w:t>
      </w:r>
      <w:r>
        <w:rPr>
          <w:rFonts w:hint="eastAsia"/>
        </w:rPr>
        <w:t>），</w:t>
      </w:r>
      <w:r w:rsidR="00054289">
        <w:rPr>
          <w:rFonts w:hint="eastAsia"/>
        </w:rPr>
        <w:t>由原有的将值班补贴发放至法律援助机构的形式调整为直接发放至法律援助人员本人实名银行账户，且值</w:t>
      </w:r>
      <w:r w:rsidR="00054289">
        <w:rPr>
          <w:rFonts w:hint="eastAsia"/>
        </w:rPr>
        <w:lastRenderedPageBreak/>
        <w:t>班补贴</w:t>
      </w:r>
      <w:r w:rsidR="00054289" w:rsidRPr="00054289">
        <w:rPr>
          <w:rFonts w:hint="eastAsia"/>
        </w:rPr>
        <w:t>免征个人所得税</w:t>
      </w:r>
      <w:r w:rsidR="00054289">
        <w:rPr>
          <w:rFonts w:hint="eastAsia"/>
        </w:rPr>
        <w:t>。</w:t>
      </w:r>
    </w:p>
    <w:p w14:paraId="05C3D0D5" w14:textId="1D0C75D0" w:rsidR="00054289" w:rsidRDefault="00054289" w:rsidP="00B665AE">
      <w:pPr>
        <w:pStyle w:val="af8"/>
      </w:pPr>
      <w:r>
        <w:rPr>
          <w:rFonts w:hint="eastAsia"/>
        </w:rPr>
        <w:t>总体上，政策内容能够根据经济发展变化、上位制度的更新相应调整，但当前政策对于</w:t>
      </w:r>
      <w:r w:rsidRPr="00054289">
        <w:rPr>
          <w:rFonts w:hint="eastAsia"/>
        </w:rPr>
        <w:t>《法律援助法》提出</w:t>
      </w:r>
      <w:r>
        <w:rPr>
          <w:rFonts w:hint="eastAsia"/>
        </w:rPr>
        <w:t>的</w:t>
      </w:r>
      <w:r w:rsidR="00595D52">
        <w:rPr>
          <w:rFonts w:hint="eastAsia"/>
        </w:rPr>
        <w:t>对法律援助补贴标准进行</w:t>
      </w:r>
      <w:r>
        <w:rPr>
          <w:rFonts w:hint="eastAsia"/>
        </w:rPr>
        <w:t>动态调整的相关要求落实尚有不足。</w:t>
      </w:r>
    </w:p>
    <w:p w14:paraId="2683F0B6" w14:textId="4DE17C06" w:rsidR="00887215" w:rsidRPr="00CE4C52" w:rsidRDefault="00595D52" w:rsidP="00B665AE">
      <w:pPr>
        <w:pStyle w:val="afb"/>
      </w:pPr>
      <w:bookmarkStart w:id="31" w:name="_Toc35588413"/>
      <w:r>
        <w:rPr>
          <w:rFonts w:hint="eastAsia"/>
        </w:rPr>
        <w:t>4</w:t>
      </w:r>
      <w:r w:rsidR="004D231A" w:rsidRPr="00CE4C52">
        <w:rPr>
          <w:rFonts w:hint="eastAsia"/>
        </w:rPr>
        <w:t>.</w:t>
      </w:r>
      <w:r w:rsidR="007F6C3F" w:rsidRPr="00CE4C52">
        <w:rPr>
          <w:rFonts w:hint="eastAsia"/>
        </w:rPr>
        <w:t>资金投入</w:t>
      </w:r>
      <w:bookmarkEnd w:id="31"/>
    </w:p>
    <w:p w14:paraId="0FA75BA7" w14:textId="3AF22E1C" w:rsidR="00595D52" w:rsidRDefault="0037278A" w:rsidP="00B665AE">
      <w:pPr>
        <w:pStyle w:val="af8"/>
        <w:rPr>
          <w:iCs/>
        </w:rPr>
      </w:pPr>
      <w:r>
        <w:rPr>
          <w:rFonts w:hint="eastAsia"/>
        </w:rPr>
        <w:t>《补贴办法》明确了“法律援助机构在人民法院、人民检察院、看守所等场所驻派法律援助值班律师，每人每个工作日补贴500元”的资金支出标准，市法援中心依据此标准，结合热线平台、网络平台、实体平台现有坐席、窗口、工作站数量以及全年工作天数测算资金需求。资金支出标准较为明确，与管理办法要求相符</w:t>
      </w:r>
      <w:r w:rsidR="00C11844">
        <w:rPr>
          <w:rFonts w:hint="eastAsia"/>
        </w:rPr>
        <w:t>，</w:t>
      </w:r>
      <w:r w:rsidR="00C11844">
        <w:rPr>
          <w:rFonts w:hAnsi="宋体" w:cs="宋体" w:hint="eastAsia"/>
          <w:color w:val="000000"/>
          <w:kern w:val="0"/>
        </w:rPr>
        <w:t>但</w:t>
      </w:r>
      <w:r w:rsidR="00C11844">
        <w:rPr>
          <w:rFonts w:hint="eastAsia"/>
        </w:rPr>
        <w:t>各平台坐席数量安排的分配依据不够明确，不利于判断当前坐席数量安排的合理性。</w:t>
      </w:r>
      <w:r w:rsidR="00C11844">
        <w:rPr>
          <w:rFonts w:hint="eastAsia"/>
          <w:iCs/>
        </w:rPr>
        <w:t xml:space="preserve"> </w:t>
      </w:r>
    </w:p>
    <w:p w14:paraId="67D950DA" w14:textId="77777777" w:rsidR="00AE0272" w:rsidRPr="00AE0272" w:rsidRDefault="00AE0272" w:rsidP="00B665AE">
      <w:pPr>
        <w:pStyle w:val="afa"/>
      </w:pPr>
      <w:bookmarkStart w:id="32" w:name="_Toc35588414"/>
      <w:bookmarkStart w:id="33" w:name="_Toc166832922"/>
      <w:r w:rsidRPr="00AE0272">
        <w:rPr>
          <w:rFonts w:hint="eastAsia"/>
        </w:rPr>
        <w:t>（二）项目过程情况</w:t>
      </w:r>
      <w:bookmarkEnd w:id="32"/>
      <w:bookmarkEnd w:id="33"/>
    </w:p>
    <w:p w14:paraId="16FF9B2E" w14:textId="77777777" w:rsidR="00AE0272" w:rsidRPr="00AE0272" w:rsidRDefault="00AE0272" w:rsidP="00B665AE">
      <w:pPr>
        <w:pStyle w:val="afb"/>
      </w:pPr>
      <w:bookmarkStart w:id="34" w:name="_Toc35588415"/>
      <w:r w:rsidRPr="00AE0272">
        <w:rPr>
          <w:rFonts w:hint="eastAsia"/>
        </w:rPr>
        <w:t>1.资金管理</w:t>
      </w:r>
      <w:bookmarkEnd w:id="34"/>
    </w:p>
    <w:p w14:paraId="66F10156" w14:textId="77777777" w:rsidR="00AE0272" w:rsidRPr="00AE0272" w:rsidRDefault="00AE0272" w:rsidP="00B665AE">
      <w:pPr>
        <w:pStyle w:val="af8"/>
      </w:pPr>
      <w:r w:rsidRPr="00AE0272">
        <w:rPr>
          <w:rFonts w:hint="eastAsia"/>
        </w:rPr>
        <w:t>（1）资金到位率、预算执行率</w:t>
      </w:r>
    </w:p>
    <w:p w14:paraId="2FA00763" w14:textId="20651737" w:rsidR="0037278A" w:rsidRDefault="0037278A" w:rsidP="00B665AE">
      <w:pPr>
        <w:pStyle w:val="af8"/>
        <w:rPr>
          <w:rFonts w:hAnsi="仿宋" w:cs="仿宋_GB2312"/>
        </w:rPr>
      </w:pPr>
      <w:r w:rsidRPr="004D56B8">
        <w:rPr>
          <w:rFonts w:hint="eastAsia"/>
        </w:rPr>
        <w:t>值班补贴</w:t>
      </w:r>
      <w:r>
        <w:rPr>
          <w:rFonts w:hint="eastAsia"/>
        </w:rPr>
        <w:t>资金</w:t>
      </w:r>
      <w:r w:rsidR="0088341B">
        <w:rPr>
          <w:rFonts w:hint="eastAsia"/>
        </w:rPr>
        <w:t>每年随市法援中心部门预算批复，资金及时、足额到位。</w:t>
      </w:r>
      <w:r w:rsidR="0088341B" w:rsidRPr="00D12C66">
        <w:rPr>
          <w:rFonts w:hAnsi="方正仿宋_GB2312" w:cs="方正仿宋_GB2312" w:hint="eastAsia"/>
        </w:rPr>
        <w:t>受疫情影响以及群众需求的变化，实际律师值班坐席数有所</w:t>
      </w:r>
      <w:r w:rsidR="0088341B">
        <w:rPr>
          <w:rFonts w:hAnsi="方正仿宋_GB2312" w:cs="方正仿宋_GB2312" w:hint="eastAsia"/>
        </w:rPr>
        <w:t>调整</w:t>
      </w:r>
      <w:r w:rsidR="0088341B" w:rsidRPr="00D12C66">
        <w:rPr>
          <w:rFonts w:hAnsi="方正仿宋_GB2312" w:cs="方正仿宋_GB2312" w:hint="eastAsia"/>
        </w:rPr>
        <w:t>，实际需支出的补贴资金</w:t>
      </w:r>
      <w:r w:rsidR="0088341B">
        <w:rPr>
          <w:rFonts w:hAnsi="方正仿宋_GB2312" w:cs="方正仿宋_GB2312" w:hint="eastAsia"/>
        </w:rPr>
        <w:t>相</w:t>
      </w:r>
      <w:r w:rsidR="0088341B" w:rsidRPr="00D12C66">
        <w:rPr>
          <w:rFonts w:hAnsi="方正仿宋_GB2312" w:cs="方正仿宋_GB2312" w:hint="eastAsia"/>
        </w:rPr>
        <w:t>较</w:t>
      </w:r>
      <w:r w:rsidR="0088341B">
        <w:rPr>
          <w:rFonts w:hAnsi="方正仿宋_GB2312" w:cs="方正仿宋_GB2312" w:hint="eastAsia"/>
        </w:rPr>
        <w:t>年初</w:t>
      </w:r>
      <w:r w:rsidR="0088341B" w:rsidRPr="00D12C66">
        <w:rPr>
          <w:rFonts w:hAnsi="方正仿宋_GB2312" w:cs="方正仿宋_GB2312" w:hint="eastAsia"/>
        </w:rPr>
        <w:t>预算有所减少</w:t>
      </w:r>
      <w:r w:rsidR="003C1EAE">
        <w:rPr>
          <w:rFonts w:hAnsi="方正仿宋_GB2312" w:cs="方正仿宋_GB2312" w:hint="eastAsia"/>
        </w:rPr>
        <w:t>，因此每年年中市法援中心均申请对预算进行</w:t>
      </w:r>
      <w:r w:rsidR="003F2023">
        <w:rPr>
          <w:rFonts w:hAnsi="方正仿宋_GB2312" w:cs="方正仿宋_GB2312" w:hint="eastAsia"/>
        </w:rPr>
        <w:t>了</w:t>
      </w:r>
      <w:r w:rsidR="003C1EAE">
        <w:rPr>
          <w:rFonts w:hAnsi="方正仿宋_GB2312" w:cs="方正仿宋_GB2312" w:hint="eastAsia"/>
        </w:rPr>
        <w:t>调减。</w:t>
      </w:r>
      <w:r w:rsidRPr="00D12C66">
        <w:rPr>
          <w:rFonts w:hAnsi="方正仿宋_GB2312" w:cs="方正仿宋_GB2312" w:hint="eastAsia"/>
        </w:rPr>
        <w:t>2021年年初预算1866.67万元，年中调减680</w:t>
      </w:r>
      <w:r>
        <w:rPr>
          <w:rFonts w:hAnsi="方正仿宋_GB2312" w:cs="方正仿宋_GB2312" w:hint="eastAsia"/>
        </w:rPr>
        <w:t>.00</w:t>
      </w:r>
      <w:r w:rsidRPr="00D12C66">
        <w:rPr>
          <w:rFonts w:hAnsi="方正仿宋_GB2312" w:cs="方正仿宋_GB2312" w:hint="eastAsia"/>
        </w:rPr>
        <w:t>万元，调整后预算1186.67万元，实际支出1164.48万元</w:t>
      </w:r>
      <w:r>
        <w:rPr>
          <w:rFonts w:hAnsi="方正仿宋_GB2312" w:cs="方正仿宋_GB2312" w:hint="eastAsia"/>
        </w:rPr>
        <w:t>;</w:t>
      </w:r>
      <w:r w:rsidRPr="00D12C66">
        <w:rPr>
          <w:rFonts w:hAnsi="方正仿宋_GB2312" w:cs="方正仿宋_GB2312" w:hint="eastAsia"/>
        </w:rPr>
        <w:t>2022年年初预算1515.75万元，年中调减220</w:t>
      </w:r>
      <w:r>
        <w:rPr>
          <w:rFonts w:hAnsi="方正仿宋_GB2312" w:cs="方正仿宋_GB2312" w:hint="eastAsia"/>
        </w:rPr>
        <w:t>.00</w:t>
      </w:r>
      <w:r w:rsidRPr="00D12C66">
        <w:rPr>
          <w:rFonts w:hAnsi="方正仿宋_GB2312" w:cs="方正仿宋_GB2312" w:hint="eastAsia"/>
        </w:rPr>
        <w:t>万元，调整后预算1295.75万元，实际支出</w:t>
      </w:r>
      <w:r w:rsidRPr="00D12C66">
        <w:rPr>
          <w:rFonts w:hAnsi="方正仿宋_GB2312" w:cs="方正仿宋_GB2312" w:hint="eastAsia"/>
        </w:rPr>
        <w:lastRenderedPageBreak/>
        <w:t>1229.30万元</w:t>
      </w:r>
      <w:r>
        <w:rPr>
          <w:rFonts w:hAnsi="方正仿宋_GB2312" w:cs="方正仿宋_GB2312" w:hint="eastAsia"/>
        </w:rPr>
        <w:t>;</w:t>
      </w:r>
      <w:r w:rsidRPr="00D12C66">
        <w:rPr>
          <w:rFonts w:hAnsi="方正仿宋_GB2312" w:cs="方正仿宋_GB2312" w:hint="eastAsia"/>
        </w:rPr>
        <w:t>2023年年初预算1550.25万元，年中调减125.95万元，调整后预算1424.30万元，实际支出1424.30万元。</w:t>
      </w:r>
      <w:r w:rsidR="003C1EAE">
        <w:rPr>
          <w:rFonts w:hint="eastAsia"/>
          <w:color w:val="000000"/>
        </w:rPr>
        <w:t>2021-2023年</w:t>
      </w:r>
      <w:r w:rsidR="003C1EAE" w:rsidRPr="004D56B8">
        <w:rPr>
          <w:rFonts w:hint="eastAsia"/>
        </w:rPr>
        <w:t>值班补贴</w:t>
      </w:r>
      <w:r w:rsidR="003C1EAE">
        <w:rPr>
          <w:rFonts w:hint="eastAsia"/>
        </w:rPr>
        <w:t>资金调整后总预算</w:t>
      </w:r>
      <w:r w:rsidR="003C1EAE" w:rsidRPr="00F154AB">
        <w:t>3906</w:t>
      </w:r>
      <w:r w:rsidR="003C1EAE">
        <w:rPr>
          <w:rFonts w:hint="eastAsia"/>
        </w:rPr>
        <w:t>.</w:t>
      </w:r>
      <w:r w:rsidR="003C1EAE" w:rsidRPr="00F154AB">
        <w:t>7</w:t>
      </w:r>
      <w:r w:rsidR="003C1EAE">
        <w:rPr>
          <w:rFonts w:hint="eastAsia"/>
        </w:rPr>
        <w:t>2万元，截至2023年12月31日，实际支出</w:t>
      </w:r>
      <w:r w:rsidR="003C1EAE" w:rsidRPr="00F154AB">
        <w:t>3818</w:t>
      </w:r>
      <w:r w:rsidR="003C1EAE">
        <w:rPr>
          <w:rFonts w:hint="eastAsia"/>
        </w:rPr>
        <w:t>.</w:t>
      </w:r>
      <w:r w:rsidR="003C1EAE" w:rsidRPr="00F154AB">
        <w:t>08</w:t>
      </w:r>
      <w:r w:rsidR="003C1EAE">
        <w:rPr>
          <w:rFonts w:hint="eastAsia"/>
        </w:rPr>
        <w:t>万元，预算执行率97.73%。</w:t>
      </w:r>
    </w:p>
    <w:p w14:paraId="628B8E3C" w14:textId="77777777" w:rsidR="00722793" w:rsidRPr="00D66AA5" w:rsidRDefault="00722793" w:rsidP="00B665AE">
      <w:pPr>
        <w:pStyle w:val="af8"/>
      </w:pPr>
      <w:r w:rsidRPr="00D66AA5">
        <w:rPr>
          <w:rFonts w:hint="eastAsia"/>
        </w:rPr>
        <w:t>（2）资金使用合规性</w:t>
      </w:r>
    </w:p>
    <w:p w14:paraId="1EDC8444" w14:textId="6B18F68C" w:rsidR="00CC2106" w:rsidRDefault="00FD6699" w:rsidP="00B665AE">
      <w:pPr>
        <w:pStyle w:val="af8"/>
        <w:rPr>
          <w:color w:val="000000"/>
        </w:rPr>
      </w:pPr>
      <w:r w:rsidRPr="00FD6699">
        <w:rPr>
          <w:rFonts w:hint="eastAsia"/>
          <w:color w:val="000000"/>
        </w:rPr>
        <w:t>市法援中心对</w:t>
      </w:r>
      <w:r>
        <w:rPr>
          <w:rFonts w:hint="eastAsia"/>
          <w:color w:val="000000"/>
        </w:rPr>
        <w:t>值班补贴</w:t>
      </w:r>
      <w:r w:rsidRPr="00FD6699">
        <w:rPr>
          <w:rFonts w:hint="eastAsia"/>
          <w:color w:val="000000"/>
        </w:rPr>
        <w:t>资金进行了单独核算，确保了专款专用</w:t>
      </w:r>
      <w:r>
        <w:rPr>
          <w:rFonts w:hint="eastAsia"/>
          <w:color w:val="000000"/>
        </w:rPr>
        <w:t>，</w:t>
      </w:r>
      <w:r w:rsidRPr="00FD6699">
        <w:rPr>
          <w:rFonts w:hint="eastAsia"/>
          <w:color w:val="000000"/>
        </w:rPr>
        <w:t>实际支出方向与项目预算批复用途相符。</w:t>
      </w:r>
      <w:r>
        <w:rPr>
          <w:rFonts w:hint="eastAsia"/>
        </w:rPr>
        <w:t>补贴拨付程序方面，</w:t>
      </w:r>
      <w:r w:rsidRPr="00FD6699">
        <w:rPr>
          <w:rFonts w:hint="eastAsia"/>
        </w:rPr>
        <w:t>2021年及2022年值班补贴发放至律师事务所，2023年起按照《北京市司法局、北京市财政局关于修订〈北京市法律援助补贴办法〉的通知》（京司发〔2018〕86号）</w:t>
      </w:r>
      <w:r>
        <w:rPr>
          <w:rFonts w:hint="eastAsia"/>
        </w:rPr>
        <w:t>相关要求</w:t>
      </w:r>
      <w:r w:rsidRPr="00FD6699">
        <w:rPr>
          <w:rFonts w:hint="eastAsia"/>
        </w:rPr>
        <w:t>，值班补贴发放至律师</w:t>
      </w:r>
      <w:r>
        <w:rPr>
          <w:rFonts w:hint="eastAsia"/>
        </w:rPr>
        <w:t>本人账户</w:t>
      </w:r>
      <w:r w:rsidRPr="00FD6699">
        <w:rPr>
          <w:rFonts w:hint="eastAsia"/>
        </w:rPr>
        <w:t>。发放流程</w:t>
      </w:r>
      <w:r>
        <w:rPr>
          <w:rFonts w:hint="eastAsia"/>
        </w:rPr>
        <w:t>按</w:t>
      </w:r>
      <w:r w:rsidRPr="00FD6699">
        <w:rPr>
          <w:rFonts w:hint="eastAsia"/>
        </w:rPr>
        <w:t>“发布安排值班-依据值班完成情况公示值班结果-各律所提交《值班补贴发放明细表》-相关管理平台经办人、审核人、</w:t>
      </w:r>
      <w:r>
        <w:rPr>
          <w:rFonts w:hint="eastAsia"/>
        </w:rPr>
        <w:t>市法援</w:t>
      </w:r>
      <w:r w:rsidRPr="00FD6699">
        <w:rPr>
          <w:rFonts w:hint="eastAsia"/>
        </w:rPr>
        <w:t>中心主任审核-财务人员按照《值班补贴发放明细表》</w:t>
      </w:r>
      <w:r>
        <w:rPr>
          <w:rFonts w:hint="eastAsia"/>
        </w:rPr>
        <w:t>支付</w:t>
      </w:r>
      <w:r w:rsidRPr="00FD6699">
        <w:rPr>
          <w:rFonts w:hint="eastAsia"/>
        </w:rPr>
        <w:t>补贴</w:t>
      </w:r>
      <w:r>
        <w:rPr>
          <w:rFonts w:hint="eastAsia"/>
        </w:rPr>
        <w:t>资金</w:t>
      </w:r>
      <w:r w:rsidRPr="00FD6699">
        <w:rPr>
          <w:rFonts w:hint="eastAsia"/>
        </w:rPr>
        <w:t>”</w:t>
      </w:r>
      <w:r>
        <w:rPr>
          <w:rFonts w:hint="eastAsia"/>
        </w:rPr>
        <w:t>的程序开展，资金拨付审批程序完整、手续完备。</w:t>
      </w:r>
    </w:p>
    <w:p w14:paraId="1D2673AD" w14:textId="2516467D" w:rsidR="00EE43FE" w:rsidRPr="00C8521A" w:rsidRDefault="00EE43FE" w:rsidP="00B665AE">
      <w:pPr>
        <w:pStyle w:val="afb"/>
      </w:pPr>
      <w:r w:rsidRPr="00C8521A">
        <w:t>2.</w:t>
      </w:r>
      <w:r>
        <w:rPr>
          <w:rFonts w:hint="eastAsia"/>
        </w:rPr>
        <w:t>组织实施</w:t>
      </w:r>
    </w:p>
    <w:p w14:paraId="10116A4A" w14:textId="1E83D3D0" w:rsidR="00FD6699" w:rsidRDefault="00FD6699" w:rsidP="00B665AE">
      <w:pPr>
        <w:pStyle w:val="af8"/>
      </w:pPr>
      <w:r>
        <w:rPr>
          <w:rFonts w:hint="eastAsia"/>
        </w:rPr>
        <w:t>（1）组织机构健全性</w:t>
      </w:r>
    </w:p>
    <w:p w14:paraId="16B456FA" w14:textId="4815549F" w:rsidR="00D65F4E" w:rsidRDefault="00D65F4E" w:rsidP="00B665AE">
      <w:pPr>
        <w:pStyle w:val="af8"/>
      </w:pPr>
      <w:r w:rsidRPr="00D65F4E">
        <w:rPr>
          <w:rFonts w:hint="eastAsia"/>
        </w:rPr>
        <w:t>市法援中心</w:t>
      </w:r>
      <w:r>
        <w:rPr>
          <w:rFonts w:hint="eastAsia"/>
        </w:rPr>
        <w:t>设有热线科、网络科、实体科，分别负责相应平台</w:t>
      </w:r>
      <w:r w:rsidRPr="00D65F4E">
        <w:rPr>
          <w:rFonts w:hint="eastAsia"/>
        </w:rPr>
        <w:t>所</w:t>
      </w:r>
      <w:r>
        <w:rPr>
          <w:rFonts w:hint="eastAsia"/>
        </w:rPr>
        <w:t>采购</w:t>
      </w:r>
      <w:r w:rsidRPr="00D65F4E">
        <w:rPr>
          <w:rFonts w:hint="eastAsia"/>
        </w:rPr>
        <w:t>的服务机构及所属服务人员的日常管理以及业务安排</w:t>
      </w:r>
      <w:r>
        <w:rPr>
          <w:rFonts w:hint="eastAsia"/>
        </w:rPr>
        <w:t>、</w:t>
      </w:r>
      <w:r w:rsidRPr="00D65F4E">
        <w:rPr>
          <w:rFonts w:hint="eastAsia"/>
        </w:rPr>
        <w:t>报送相关业务数据</w:t>
      </w:r>
      <w:r>
        <w:rPr>
          <w:rFonts w:hint="eastAsia"/>
        </w:rPr>
        <w:t>、</w:t>
      </w:r>
      <w:r w:rsidRPr="00D65F4E">
        <w:rPr>
          <w:rFonts w:hint="eastAsia"/>
        </w:rPr>
        <w:t>组织开展业务培训</w:t>
      </w:r>
      <w:r>
        <w:rPr>
          <w:rFonts w:hint="eastAsia"/>
        </w:rPr>
        <w:t>、</w:t>
      </w:r>
      <w:r w:rsidRPr="00D65F4E">
        <w:rPr>
          <w:rFonts w:hint="eastAsia"/>
        </w:rPr>
        <w:t>制作工作台账</w:t>
      </w:r>
      <w:r>
        <w:rPr>
          <w:rFonts w:hint="eastAsia"/>
        </w:rPr>
        <w:t>、</w:t>
      </w:r>
      <w:r w:rsidRPr="00D65F4E">
        <w:rPr>
          <w:rFonts w:hint="eastAsia"/>
        </w:rPr>
        <w:t>检查监督各平台服务开展情况以及服务质量</w:t>
      </w:r>
      <w:r>
        <w:rPr>
          <w:rFonts w:hint="eastAsia"/>
        </w:rPr>
        <w:t>、</w:t>
      </w:r>
      <w:r w:rsidRPr="00D65F4E">
        <w:rPr>
          <w:rFonts w:hint="eastAsia"/>
        </w:rPr>
        <w:t>安排值班计划</w:t>
      </w:r>
      <w:r>
        <w:rPr>
          <w:rFonts w:hint="eastAsia"/>
        </w:rPr>
        <w:t>、</w:t>
      </w:r>
      <w:r w:rsidRPr="00D65F4E">
        <w:rPr>
          <w:rFonts w:hint="eastAsia"/>
        </w:rPr>
        <w:t>发放值班补贴</w:t>
      </w:r>
      <w:r>
        <w:rPr>
          <w:rFonts w:hint="eastAsia"/>
        </w:rPr>
        <w:t>等工作</w:t>
      </w:r>
      <w:r w:rsidRPr="00D65F4E">
        <w:rPr>
          <w:rFonts w:hint="eastAsia"/>
        </w:rPr>
        <w:t>。各</w:t>
      </w:r>
      <w:r>
        <w:rPr>
          <w:rFonts w:hint="eastAsia"/>
        </w:rPr>
        <w:t>科室</w:t>
      </w:r>
      <w:r w:rsidRPr="00D65F4E">
        <w:rPr>
          <w:rFonts w:hint="eastAsia"/>
        </w:rPr>
        <w:t>职责分工</w:t>
      </w:r>
      <w:r>
        <w:rPr>
          <w:rFonts w:hint="eastAsia"/>
        </w:rPr>
        <w:t>较为</w:t>
      </w:r>
      <w:r w:rsidRPr="00D65F4E">
        <w:rPr>
          <w:rFonts w:hint="eastAsia"/>
        </w:rPr>
        <w:t>明确、具体</w:t>
      </w:r>
      <w:r>
        <w:rPr>
          <w:rFonts w:hint="eastAsia"/>
        </w:rPr>
        <w:t>。</w:t>
      </w:r>
    </w:p>
    <w:p w14:paraId="0CCAF0D5" w14:textId="3B7FD00C" w:rsidR="00722793" w:rsidRPr="00B34B2B" w:rsidRDefault="00722793" w:rsidP="00B665AE">
      <w:pPr>
        <w:pStyle w:val="af8"/>
      </w:pPr>
      <w:r w:rsidRPr="00B34B2B">
        <w:rPr>
          <w:rFonts w:hint="eastAsia"/>
        </w:rPr>
        <w:lastRenderedPageBreak/>
        <w:t>（</w:t>
      </w:r>
      <w:r w:rsidR="00D65F4E">
        <w:rPr>
          <w:rFonts w:hint="eastAsia"/>
        </w:rPr>
        <w:t>2</w:t>
      </w:r>
      <w:r w:rsidRPr="00B34B2B">
        <w:rPr>
          <w:rFonts w:hint="eastAsia"/>
        </w:rPr>
        <w:t>）管理制度健全性</w:t>
      </w:r>
    </w:p>
    <w:p w14:paraId="6ED8FC3E" w14:textId="1A0862D9" w:rsidR="00D65F4E" w:rsidRDefault="00CC2106" w:rsidP="00B665AE">
      <w:pPr>
        <w:pStyle w:val="af8"/>
        <w:rPr>
          <w:color w:val="000000"/>
        </w:rPr>
      </w:pPr>
      <w:r>
        <w:rPr>
          <w:rFonts w:hint="eastAsia"/>
          <w:color w:val="000000"/>
        </w:rPr>
        <w:t>财务管理制度方面，</w:t>
      </w:r>
      <w:r w:rsidR="00D65F4E">
        <w:rPr>
          <w:rFonts w:hint="eastAsia"/>
          <w:color w:val="000000"/>
        </w:rPr>
        <w:t>市法援中心制定了《</w:t>
      </w:r>
      <w:r w:rsidR="00D65F4E" w:rsidRPr="00D65F4E">
        <w:rPr>
          <w:rFonts w:hint="eastAsia"/>
          <w:color w:val="000000"/>
        </w:rPr>
        <w:t>北京市法律援助中心支出管理办法</w:t>
      </w:r>
      <w:r w:rsidR="00D65F4E">
        <w:rPr>
          <w:rFonts w:hint="eastAsia"/>
          <w:color w:val="000000"/>
        </w:rPr>
        <w:t>》</w:t>
      </w:r>
      <w:r w:rsidR="00D65F4E" w:rsidRPr="00D65F4E">
        <w:rPr>
          <w:rFonts w:hint="eastAsia"/>
          <w:color w:val="000000"/>
        </w:rPr>
        <w:t>《北京市法援中心财务管理办法》</w:t>
      </w:r>
      <w:r w:rsidR="00D65F4E">
        <w:rPr>
          <w:rFonts w:hint="eastAsia"/>
          <w:color w:val="000000"/>
        </w:rPr>
        <w:t>《</w:t>
      </w:r>
      <w:r w:rsidR="00D65F4E" w:rsidRPr="00D65F4E">
        <w:rPr>
          <w:rFonts w:hint="eastAsia"/>
          <w:color w:val="000000"/>
        </w:rPr>
        <w:t>北京市法律援助中心预算管理办法</w:t>
      </w:r>
      <w:r w:rsidR="00D65F4E">
        <w:rPr>
          <w:rFonts w:hint="eastAsia"/>
          <w:color w:val="000000"/>
        </w:rPr>
        <w:t>》</w:t>
      </w:r>
      <w:r w:rsidR="00D65F4E" w:rsidRPr="00D65F4E">
        <w:rPr>
          <w:rFonts w:hint="eastAsia"/>
          <w:color w:val="000000"/>
        </w:rPr>
        <w:t>《北京市法律援助中心政府采购工作管理办法》</w:t>
      </w:r>
      <w:r w:rsidR="00D65F4E">
        <w:rPr>
          <w:rFonts w:hint="eastAsia"/>
          <w:color w:val="000000"/>
        </w:rPr>
        <w:t>等，对预算编制与执行、资金支出与使用、采购</w:t>
      </w:r>
      <w:r w:rsidR="00303097">
        <w:rPr>
          <w:rFonts w:hint="eastAsia"/>
          <w:color w:val="000000"/>
        </w:rPr>
        <w:t>方式及程序等方面提出了明确的要求。</w:t>
      </w:r>
    </w:p>
    <w:p w14:paraId="716E5F3A" w14:textId="6138628F" w:rsidR="00303097" w:rsidRDefault="009E6D81" w:rsidP="00B665AE">
      <w:pPr>
        <w:pStyle w:val="af8"/>
        <w:rPr>
          <w:color w:val="000000"/>
        </w:rPr>
      </w:pPr>
      <w:r>
        <w:rPr>
          <w:rFonts w:hint="eastAsia"/>
          <w:color w:val="000000"/>
        </w:rPr>
        <w:t>业务管理制度方面，</w:t>
      </w:r>
      <w:r w:rsidR="00303097">
        <w:rPr>
          <w:rFonts w:hint="eastAsia"/>
          <w:color w:val="000000"/>
        </w:rPr>
        <w:t>市法援中心制定了</w:t>
      </w:r>
      <w:r w:rsidR="00303097" w:rsidRPr="00303097">
        <w:rPr>
          <w:rFonts w:hint="eastAsia"/>
          <w:color w:val="000000"/>
        </w:rPr>
        <w:t>《北京市法律援助中心热线、网络、实体平台法律咨询服务管理及轮候办法》《北京市法律援助中心政府采购供应商库管理办法》《北京市12348公共法律服务热线电话服务规范》《北京市12348公共法律服务热线服务人员工作守则》《北京市12348公共法律热线管理办法》《北京市12348公共法律服务热线平台绩效考核实施办法》《北京市12348公共法律服务热线区坐席综合满意度考核办法》《北京市12348公共法律服务热线平台专家坐席律师遴选办法》《北京市12348公共法律服务热线工单管理规定》《北京市12348公共法律服务热线平台投诉处理办法》《北京市12348公共法律服务热线特殊情况处理办法（试行）》</w:t>
      </w:r>
      <w:r w:rsidR="00E02F91">
        <w:rPr>
          <w:rFonts w:hint="eastAsia"/>
          <w:color w:val="000000"/>
        </w:rPr>
        <w:t>《</w:t>
      </w:r>
      <w:r w:rsidR="00E02F91" w:rsidRPr="00E02F91">
        <w:rPr>
          <w:rFonts w:hint="eastAsia"/>
          <w:color w:val="000000"/>
        </w:rPr>
        <w:t>看守所工作站律师职责</w:t>
      </w:r>
      <w:r w:rsidR="00E02F91">
        <w:rPr>
          <w:rFonts w:hint="eastAsia"/>
          <w:color w:val="000000"/>
        </w:rPr>
        <w:t>》《</w:t>
      </w:r>
      <w:r w:rsidR="00E02F91" w:rsidRPr="00E02F91">
        <w:rPr>
          <w:rFonts w:hint="eastAsia"/>
          <w:color w:val="000000"/>
        </w:rPr>
        <w:t>驻看守所工作站值班律师业务操作规范(试行)</w:t>
      </w:r>
      <w:r w:rsidR="00E02F91">
        <w:rPr>
          <w:rFonts w:hint="eastAsia"/>
          <w:color w:val="000000"/>
        </w:rPr>
        <w:t>》《</w:t>
      </w:r>
      <w:r w:rsidR="00E02F91" w:rsidRPr="00E02F91">
        <w:rPr>
          <w:rFonts w:hint="eastAsia"/>
          <w:color w:val="000000"/>
        </w:rPr>
        <w:t>驻法院工作站值班工作流程</w:t>
      </w:r>
      <w:r w:rsidR="00E02F91">
        <w:rPr>
          <w:rFonts w:hint="eastAsia"/>
          <w:color w:val="000000"/>
        </w:rPr>
        <w:t>》</w:t>
      </w:r>
      <w:r w:rsidR="00303097">
        <w:rPr>
          <w:rFonts w:hint="eastAsia"/>
          <w:color w:val="000000"/>
        </w:rPr>
        <w:t>等一系列管理办法及工作规范，明确了各平台法律咨询服务管理要求及轮候方式，对热线平台的工作流程、绩效考核、质量核查等方面提出了具体要求</w:t>
      </w:r>
      <w:r w:rsidR="00E02F91">
        <w:rPr>
          <w:rFonts w:hint="eastAsia"/>
          <w:color w:val="000000"/>
        </w:rPr>
        <w:t>，明确了驻派</w:t>
      </w:r>
      <w:r w:rsidR="00E02F91" w:rsidRPr="00E02F91">
        <w:rPr>
          <w:rFonts w:hint="eastAsia"/>
          <w:color w:val="000000"/>
        </w:rPr>
        <w:t>援助工作站</w:t>
      </w:r>
      <w:r w:rsidR="00E02F91">
        <w:rPr>
          <w:rFonts w:hint="eastAsia"/>
          <w:color w:val="000000"/>
        </w:rPr>
        <w:t>的值班律师工作职责与业务流程</w:t>
      </w:r>
      <w:r w:rsidR="00303097">
        <w:rPr>
          <w:rFonts w:hint="eastAsia"/>
          <w:color w:val="000000"/>
        </w:rPr>
        <w:t>。网络平台参照</w:t>
      </w:r>
      <w:r w:rsidR="00303097" w:rsidRPr="00303097">
        <w:rPr>
          <w:rFonts w:hint="eastAsia"/>
          <w:color w:val="000000"/>
        </w:rPr>
        <w:t>《12348中国法网</w:t>
      </w:r>
      <w:r w:rsidR="00303097" w:rsidRPr="00303097">
        <w:rPr>
          <w:rFonts w:hint="eastAsia"/>
          <w:color w:val="000000"/>
        </w:rPr>
        <w:lastRenderedPageBreak/>
        <w:t>网上服务规范》（司办通〔2017〕129号）</w:t>
      </w:r>
      <w:r w:rsidR="00303097">
        <w:rPr>
          <w:rFonts w:hint="eastAsia"/>
          <w:color w:val="000000"/>
        </w:rPr>
        <w:t>管理。</w:t>
      </w:r>
    </w:p>
    <w:p w14:paraId="66379841" w14:textId="1EAC5CF6" w:rsidR="00303097" w:rsidRDefault="00303097" w:rsidP="00B665AE">
      <w:pPr>
        <w:pStyle w:val="af8"/>
        <w:rPr>
          <w:color w:val="000000"/>
        </w:rPr>
      </w:pPr>
      <w:r>
        <w:rPr>
          <w:rFonts w:hint="eastAsia"/>
          <w:color w:val="000000"/>
        </w:rPr>
        <w:t>总体上，政策实施配套的相关管理要求较为完备，网络平台及热线平台均设有较为明确的质量监管措施，但</w:t>
      </w:r>
      <w:r w:rsidRPr="00303097">
        <w:rPr>
          <w:rFonts w:hint="eastAsia"/>
          <w:color w:val="000000"/>
        </w:rPr>
        <w:t>实体平台的质量监管机制尚不明确</w:t>
      </w:r>
      <w:r>
        <w:rPr>
          <w:rFonts w:hint="eastAsia"/>
          <w:color w:val="000000"/>
        </w:rPr>
        <w:t>。</w:t>
      </w:r>
    </w:p>
    <w:p w14:paraId="22047736" w14:textId="6A080622" w:rsidR="00722793" w:rsidRPr="009071C8" w:rsidRDefault="00722793" w:rsidP="00B665AE">
      <w:pPr>
        <w:pStyle w:val="af8"/>
      </w:pPr>
      <w:r w:rsidRPr="009071C8">
        <w:rPr>
          <w:rFonts w:hint="eastAsia"/>
        </w:rPr>
        <w:t>（</w:t>
      </w:r>
      <w:r w:rsidR="00B665AE">
        <w:rPr>
          <w:rFonts w:hint="eastAsia"/>
        </w:rPr>
        <w:t>3</w:t>
      </w:r>
      <w:r w:rsidRPr="009071C8">
        <w:rPr>
          <w:rFonts w:hint="eastAsia"/>
        </w:rPr>
        <w:t>）制度执行有效性</w:t>
      </w:r>
    </w:p>
    <w:p w14:paraId="6DB7929B" w14:textId="2F7FE329" w:rsidR="00303097" w:rsidRPr="00D12C66" w:rsidRDefault="00303097" w:rsidP="00B665AE">
      <w:pPr>
        <w:pStyle w:val="af8"/>
        <w:rPr>
          <w:rFonts w:hAnsi="方正仿宋_GB2312" w:cs="方正仿宋_GB2312"/>
        </w:rPr>
      </w:pPr>
      <w:r w:rsidRPr="00D12C66">
        <w:rPr>
          <w:rFonts w:hAnsi="仿宋" w:cs="仿宋_GB2312" w:hint="eastAsia"/>
        </w:rPr>
        <w:t>法律援助服务机构遴选方面，</w:t>
      </w:r>
      <w:r>
        <w:rPr>
          <w:rFonts w:hAnsi="仿宋" w:cs="仿宋_GB2312" w:hint="eastAsia"/>
        </w:rPr>
        <w:t>法律援助值班相关工作作为市司法局“</w:t>
      </w:r>
      <w:r w:rsidRPr="00D12C66">
        <w:rPr>
          <w:rFonts w:hAnsi="方正仿宋_GB2312" w:cs="方正仿宋_GB2312" w:hint="eastAsia"/>
        </w:rPr>
        <w:t>公共法律服务政府采购项目”</w:t>
      </w:r>
      <w:r>
        <w:rPr>
          <w:rFonts w:hAnsi="方正仿宋_GB2312" w:cs="方正仿宋_GB2312" w:hint="eastAsia"/>
        </w:rPr>
        <w:t>的子项目，</w:t>
      </w:r>
      <w:r w:rsidR="002152C8">
        <w:rPr>
          <w:rFonts w:hAnsi="方正仿宋_GB2312" w:cs="方正仿宋_GB2312" w:hint="eastAsia"/>
        </w:rPr>
        <w:t>由市司法局</w:t>
      </w:r>
      <w:r w:rsidR="002152C8" w:rsidRPr="002152C8">
        <w:rPr>
          <w:rFonts w:hAnsi="方正仿宋_GB2312" w:cs="方正仿宋_GB2312" w:hint="eastAsia"/>
        </w:rPr>
        <w:t>参照财政部《政府采购框架协议采购方式管理暂行办法》</w:t>
      </w:r>
      <w:r w:rsidR="002152C8">
        <w:rPr>
          <w:rFonts w:hAnsi="方正仿宋_GB2312" w:cs="方正仿宋_GB2312" w:hint="eastAsia"/>
        </w:rPr>
        <w:t>相关要求，以</w:t>
      </w:r>
      <w:r w:rsidR="002152C8" w:rsidRPr="002152C8">
        <w:rPr>
          <w:rFonts w:hAnsi="方正仿宋_GB2312" w:cs="方正仿宋_GB2312" w:hint="eastAsia"/>
        </w:rPr>
        <w:t>框架协议方式开展政府采购活动。</w:t>
      </w:r>
      <w:r w:rsidRPr="00D12C66">
        <w:rPr>
          <w:rFonts w:hAnsi="方正仿宋_GB2312" w:cs="方正仿宋_GB2312" w:hint="eastAsia"/>
        </w:rPr>
        <w:t>依据业务领域不同，分为民事类、刑事类、行政类、综合类4个标段，</w:t>
      </w:r>
      <w:r w:rsidRPr="00D12C66">
        <w:rPr>
          <w:rFonts w:hAnsi="仿宋" w:cs="华文仿宋" w:hint="eastAsia"/>
        </w:rPr>
        <w:t>共采购了162家法律服务机构</w:t>
      </w:r>
      <w:r w:rsidR="002152C8">
        <w:rPr>
          <w:rFonts w:hAnsi="方正仿宋_GB2312" w:cs="方正仿宋_GB2312" w:hint="eastAsia"/>
        </w:rPr>
        <w:t>作为</w:t>
      </w:r>
      <w:r w:rsidR="002152C8" w:rsidRPr="002152C8">
        <w:rPr>
          <w:rFonts w:hAnsi="方正仿宋_GB2312" w:cs="方正仿宋_GB2312" w:hint="eastAsia"/>
        </w:rPr>
        <w:t>入围供应商</w:t>
      </w:r>
      <w:r w:rsidR="002152C8">
        <w:rPr>
          <w:rFonts w:hAnsi="方正仿宋_GB2312" w:cs="方正仿宋_GB2312" w:hint="eastAsia"/>
        </w:rPr>
        <w:t>。</w:t>
      </w:r>
    </w:p>
    <w:p w14:paraId="368027F7" w14:textId="2398F9FE" w:rsidR="00303097" w:rsidRPr="00D12C66" w:rsidRDefault="00303097" w:rsidP="00B665AE">
      <w:pPr>
        <w:pStyle w:val="af8"/>
        <w:rPr>
          <w:rFonts w:hAnsi="方正仿宋_GB2312" w:cs="方正仿宋_GB2312"/>
        </w:rPr>
      </w:pPr>
      <w:r w:rsidRPr="00D12C66">
        <w:rPr>
          <w:rFonts w:hAnsi="方正仿宋_GB2312" w:cs="方正仿宋_GB2312" w:hint="eastAsia"/>
        </w:rPr>
        <w:t>值班轮候方面，热线平台以季度为轮候周期，热线科根据工作实际和群众咨询需求动态调整轮候周期内所需服务机构的数量。所有入围服务机构（除根据相关规定固定参与网络平台、实体平台轮候的服务机构）按照入围时由高到低的排名顺序首尾相连呈环形队列进行轮候，根据每个轮候周期所需服务机构的数量依次授予服务合同。网络平台根据《关于遴选中国法律服务网驻场法律服务机构和法律服务人员的通知》要求，在所有入围服务机构中确定四家服务机构参与网络平台服务轮候，两家为一组，共分为两组，以自然月为轮候周期，以组为轮候单位，分别授予服务合同。实体平台以顺序轮候为原则，以框架协议约定除外情况为例外，依据入围时由高到低的排名顺序，确定服务机构轮候</w:t>
      </w:r>
      <w:r w:rsidRPr="00D12C66">
        <w:rPr>
          <w:rFonts w:hAnsi="方正仿宋_GB2312" w:cs="方正仿宋_GB2312" w:hint="eastAsia"/>
        </w:rPr>
        <w:lastRenderedPageBreak/>
        <w:t>序列。根据实体平台各值班岗位业务需求和工作实际，以1个自然月为周期，按照轮候序列确定服务提供机构，授予服务采购合同，保证所有入围服务机构相对均等承担值班工作。</w:t>
      </w:r>
    </w:p>
    <w:p w14:paraId="6D89F8AF" w14:textId="77777777" w:rsidR="00303097" w:rsidRPr="00D12C66" w:rsidRDefault="00303097" w:rsidP="00B665AE">
      <w:pPr>
        <w:pStyle w:val="af8"/>
        <w:rPr>
          <w:rFonts w:hAnsi="方正仿宋_GB2312" w:cs="方正仿宋_GB2312"/>
        </w:rPr>
      </w:pPr>
      <w:r w:rsidRPr="00D12C66">
        <w:rPr>
          <w:rFonts w:hAnsi="方正仿宋_GB2312" w:cs="方正仿宋_GB2312" w:hint="eastAsia"/>
        </w:rPr>
        <w:t xml:space="preserve">业务培训方面，市法援中心通过岗前培训、年度培训、日常培训、专项培训等培训方式，讲解典型问题剖析、工单管理办法、热线沟通方法等内容。 </w:t>
      </w:r>
    </w:p>
    <w:p w14:paraId="61163620" w14:textId="77777777" w:rsidR="00303097" w:rsidRPr="00D12C66" w:rsidRDefault="00303097" w:rsidP="00B665AE">
      <w:pPr>
        <w:pStyle w:val="af8"/>
        <w:rPr>
          <w:rFonts w:hAnsi="方正仿宋_GB2312" w:cs="方正仿宋_GB2312"/>
        </w:rPr>
      </w:pPr>
      <w:r w:rsidRPr="00D12C66">
        <w:rPr>
          <w:rFonts w:hAnsi="方正仿宋_GB2312" w:cs="方正仿宋_GB2312" w:hint="eastAsia"/>
        </w:rPr>
        <w:t>质量监督考核方面，市法援中心采取质检、回访、绩效考核等方式，对值班律师服务质量进行监督检查。热线平台通过全量智能质检、管理人员复检和抽检与专家席专业质检相结合，对所有电话咨询进行质检；通过短信回访与电话回访相结合的方式，2023年完成群众回访4000余条；依据绩效考核标准，并结合服务机构绩效考核结果，按季度评选出热线平台优秀坐席。网络平台网络咨询回复解答的质量监管工作通过北京法网按3%的比例抽检以及中国法网不定期巡检的方式开展，并根据上级指示和舆情提示在重要时间节点或重大活动期间进行重点监督和风险防控。实体平台的值班律师每日通过值班签到表签到，在法院等驻派的值班律师在每月签到完毕后，由驻派点的相关负责人签字确认。</w:t>
      </w:r>
    </w:p>
    <w:p w14:paraId="3C33E300" w14:textId="5FF62446" w:rsidR="002152C8" w:rsidRPr="002152C8" w:rsidRDefault="00A676A4" w:rsidP="00B665AE">
      <w:pPr>
        <w:pStyle w:val="af8"/>
        <w:rPr>
          <w:color w:val="000000"/>
        </w:rPr>
      </w:pPr>
      <w:r w:rsidRPr="00A96D2A">
        <w:rPr>
          <w:rFonts w:hint="eastAsia"/>
          <w:color w:val="000000"/>
        </w:rPr>
        <w:t>总体上，</w:t>
      </w:r>
      <w:r w:rsidR="002152C8" w:rsidRPr="00D12C66">
        <w:rPr>
          <w:rFonts w:hAnsi="仿宋" w:cs="仿宋_GB2312" w:hint="eastAsia"/>
        </w:rPr>
        <w:t>法律援助服务机构遴选</w:t>
      </w:r>
      <w:r w:rsidR="002152C8">
        <w:rPr>
          <w:rFonts w:hAnsi="仿宋" w:cs="仿宋_GB2312" w:hint="eastAsia"/>
        </w:rPr>
        <w:t>程序较为规范，</w:t>
      </w:r>
      <w:r w:rsidR="002152C8">
        <w:rPr>
          <w:rFonts w:hint="eastAsia"/>
          <w:color w:val="000000"/>
        </w:rPr>
        <w:t>实施</w:t>
      </w:r>
      <w:r w:rsidR="002152C8" w:rsidRPr="00A96D2A">
        <w:rPr>
          <w:rFonts w:hint="eastAsia"/>
          <w:color w:val="000000"/>
        </w:rPr>
        <w:t>过程监管较为到位</w:t>
      </w:r>
      <w:r w:rsidR="002152C8" w:rsidRPr="00A42A19">
        <w:rPr>
          <w:rFonts w:hAnsi="宋体" w:cs="宋体" w:hint="eastAsia"/>
          <w:kern w:val="0"/>
        </w:rPr>
        <w:t>，业务制度履行情况较好，</w:t>
      </w:r>
      <w:r w:rsidR="002152C8">
        <w:rPr>
          <w:rFonts w:hint="eastAsia"/>
          <w:color w:val="000000"/>
        </w:rPr>
        <w:t>但由于</w:t>
      </w:r>
      <w:r w:rsidR="002152C8" w:rsidRPr="00303097">
        <w:rPr>
          <w:rFonts w:hint="eastAsia"/>
          <w:color w:val="000000"/>
        </w:rPr>
        <w:t>实体平台的质量监管机制尚不明确</w:t>
      </w:r>
      <w:r w:rsidR="002152C8">
        <w:rPr>
          <w:rFonts w:hint="eastAsia"/>
          <w:color w:val="000000"/>
        </w:rPr>
        <w:t>，其过程管控工作仍</w:t>
      </w:r>
      <w:r w:rsidR="00E02F91">
        <w:rPr>
          <w:rFonts w:hint="eastAsia"/>
          <w:color w:val="000000"/>
        </w:rPr>
        <w:t>有待强化</w:t>
      </w:r>
      <w:r w:rsidR="002152C8">
        <w:rPr>
          <w:rFonts w:hint="eastAsia"/>
          <w:color w:val="000000"/>
        </w:rPr>
        <w:t>。</w:t>
      </w:r>
    </w:p>
    <w:p w14:paraId="2964DCD7" w14:textId="0E1B017F" w:rsidR="008D6546" w:rsidRPr="00A96D2A" w:rsidRDefault="009528C8" w:rsidP="00B665AE">
      <w:pPr>
        <w:pStyle w:val="afa"/>
      </w:pPr>
      <w:bookmarkStart w:id="35" w:name="_Toc35588417"/>
      <w:bookmarkStart w:id="36" w:name="_Toc166832923"/>
      <w:r w:rsidRPr="00A96D2A">
        <w:rPr>
          <w:rFonts w:hint="eastAsia"/>
        </w:rPr>
        <w:t>（</w:t>
      </w:r>
      <w:r w:rsidR="00591A62" w:rsidRPr="00A96D2A">
        <w:rPr>
          <w:rFonts w:hint="eastAsia"/>
        </w:rPr>
        <w:t>三</w:t>
      </w:r>
      <w:r w:rsidR="008D6546" w:rsidRPr="00A96D2A">
        <w:rPr>
          <w:rFonts w:hint="eastAsia"/>
        </w:rPr>
        <w:t>）</w:t>
      </w:r>
      <w:r w:rsidR="00E02F91">
        <w:rPr>
          <w:rFonts w:hint="eastAsia"/>
        </w:rPr>
        <w:t>政策</w:t>
      </w:r>
      <w:r w:rsidR="004814E9" w:rsidRPr="00A96D2A">
        <w:rPr>
          <w:rFonts w:hint="eastAsia"/>
        </w:rPr>
        <w:t>产出</w:t>
      </w:r>
      <w:r w:rsidR="008D6546" w:rsidRPr="00A96D2A">
        <w:rPr>
          <w:rFonts w:hint="eastAsia"/>
        </w:rPr>
        <w:t>情况</w:t>
      </w:r>
      <w:bookmarkEnd w:id="35"/>
      <w:bookmarkEnd w:id="36"/>
    </w:p>
    <w:p w14:paraId="1D78FB8D" w14:textId="77777777" w:rsidR="004814E9" w:rsidRPr="00A96D2A" w:rsidRDefault="00494FBD" w:rsidP="00B665AE">
      <w:pPr>
        <w:pStyle w:val="afb"/>
      </w:pPr>
      <w:bookmarkStart w:id="37" w:name="_Toc35588418"/>
      <w:r w:rsidRPr="00A96D2A">
        <w:rPr>
          <w:rFonts w:hint="eastAsia"/>
        </w:rPr>
        <w:lastRenderedPageBreak/>
        <w:t>1</w:t>
      </w:r>
      <w:r w:rsidR="00D21E6B" w:rsidRPr="00A96D2A">
        <w:rPr>
          <w:rFonts w:hint="eastAsia"/>
        </w:rPr>
        <w:t>.</w:t>
      </w:r>
      <w:r w:rsidR="0095527E" w:rsidRPr="00A96D2A">
        <w:rPr>
          <w:rFonts w:hint="eastAsia"/>
        </w:rPr>
        <w:t>产出数量</w:t>
      </w:r>
      <w:bookmarkEnd w:id="37"/>
    </w:p>
    <w:p w14:paraId="289A2557" w14:textId="3727EBA5" w:rsidR="00E02F91" w:rsidRPr="00E02F91" w:rsidRDefault="00E02F91" w:rsidP="00B665AE">
      <w:pPr>
        <w:pStyle w:val="af8"/>
      </w:pPr>
      <w:r w:rsidRPr="00E02F91">
        <w:rPr>
          <w:rFonts w:hint="eastAsia"/>
        </w:rPr>
        <w:t>按照群众需求和工作实际，市法援中心在热线平台和网络平台工作日开通约100个人工服务坐席、节假日开通约50个人工服务坐席，实行7*8小时不间断为群众提供服务；实体平台值班安排实行5*8小时服务和按需服务相结合的方式，值班地点包括市法援中心服务大厅和各法律援助工作站。</w:t>
      </w:r>
    </w:p>
    <w:p w14:paraId="712E66B4" w14:textId="3664E82F" w:rsidR="00E02F91" w:rsidRDefault="00E02F91" w:rsidP="00B665AE">
      <w:pPr>
        <w:pStyle w:val="af8"/>
      </w:pPr>
      <w:r w:rsidRPr="00E02F91">
        <w:rPr>
          <w:rFonts w:hint="eastAsia"/>
        </w:rPr>
        <w:t>2021</w:t>
      </w:r>
      <w:r w:rsidR="00C11844">
        <w:rPr>
          <w:rFonts w:hint="eastAsia"/>
        </w:rPr>
        <w:t>年</w:t>
      </w:r>
      <w:r>
        <w:rPr>
          <w:rFonts w:hint="eastAsia"/>
        </w:rPr>
        <w:t>-2023年</w:t>
      </w:r>
      <w:r w:rsidRPr="00E02F91">
        <w:rPr>
          <w:rFonts w:hint="eastAsia"/>
        </w:rPr>
        <w:t>，</w:t>
      </w:r>
      <w:r>
        <w:rPr>
          <w:rFonts w:hint="eastAsia"/>
        </w:rPr>
        <w:t>参与法律援助值班相关工作</w:t>
      </w:r>
      <w:r w:rsidRPr="00E02F91">
        <w:rPr>
          <w:rFonts w:hint="eastAsia"/>
        </w:rPr>
        <w:t>的服务机构有200余家，参与热线平台、网络平台、实体平台的律师超过3000余人，市法援中心共安排值班7.6万余人次，</w:t>
      </w:r>
      <w:r w:rsidRPr="007F7BBD">
        <w:rPr>
          <w:rFonts w:hint="eastAsia"/>
        </w:rPr>
        <w:t>为群众提供免费法律咨询服务340万余人次</w:t>
      </w:r>
      <w:r>
        <w:rPr>
          <w:rFonts w:hint="eastAsia"/>
        </w:rPr>
        <w:t>。</w:t>
      </w:r>
    </w:p>
    <w:p w14:paraId="744AD275" w14:textId="77777777" w:rsidR="004814E9" w:rsidRPr="00F023E0" w:rsidRDefault="004814E9" w:rsidP="00B665AE">
      <w:pPr>
        <w:pStyle w:val="afb"/>
      </w:pPr>
      <w:bookmarkStart w:id="38" w:name="_Toc35588419"/>
      <w:r w:rsidRPr="00F023E0">
        <w:rPr>
          <w:rFonts w:hint="eastAsia"/>
        </w:rPr>
        <w:t>2.</w:t>
      </w:r>
      <w:r w:rsidR="00CB2448" w:rsidRPr="00F023E0">
        <w:rPr>
          <w:rFonts w:hint="eastAsia"/>
        </w:rPr>
        <w:t>产出质量</w:t>
      </w:r>
      <w:bookmarkEnd w:id="38"/>
    </w:p>
    <w:p w14:paraId="700623A2" w14:textId="444B821D" w:rsidR="00E02F91" w:rsidRDefault="00E02F91" w:rsidP="00B665AE">
      <w:pPr>
        <w:pStyle w:val="af8"/>
      </w:pPr>
      <w:r>
        <w:rPr>
          <w:rFonts w:hint="eastAsia"/>
        </w:rPr>
        <w:t>值班补贴发放准确率方面，通过抽查财务凭证，未发现补贴资金发放有误的情况。</w:t>
      </w:r>
      <w:r w:rsidR="00930436">
        <w:rPr>
          <w:rFonts w:hint="eastAsia"/>
        </w:rPr>
        <w:t>咨询解答质量方面，网络平台近三年</w:t>
      </w:r>
      <w:r w:rsidR="00930436" w:rsidRPr="00930436">
        <w:rPr>
          <w:rFonts w:hint="eastAsia"/>
        </w:rPr>
        <w:t>已解答问题质量抽检</w:t>
      </w:r>
      <w:r w:rsidR="00930436">
        <w:rPr>
          <w:rFonts w:hint="eastAsia"/>
        </w:rPr>
        <w:t>合格率为100%</w:t>
      </w:r>
      <w:r w:rsidR="008F2E44">
        <w:rPr>
          <w:rFonts w:hint="eastAsia"/>
        </w:rPr>
        <w:t>；</w:t>
      </w:r>
      <w:r w:rsidR="00930436">
        <w:rPr>
          <w:rFonts w:hint="eastAsia"/>
        </w:rPr>
        <w:t>热线平台</w:t>
      </w:r>
      <w:r w:rsidR="00930436" w:rsidRPr="00930436">
        <w:rPr>
          <w:rFonts w:hint="eastAsia"/>
        </w:rPr>
        <w:t>智能质检</w:t>
      </w:r>
      <w:r w:rsidR="00930436">
        <w:rPr>
          <w:rFonts w:hint="eastAsia"/>
        </w:rPr>
        <w:t>合格率99.69%，人工抽检合格率99.47%，</w:t>
      </w:r>
      <w:r w:rsidR="008F2E44" w:rsidRPr="008F2E44">
        <w:rPr>
          <w:rFonts w:hint="eastAsia"/>
        </w:rPr>
        <w:t>针对在日常管理中群众反映问题集中的坐席以及智能质检和人工复检、抽检中问题较为集中的坐席</w:t>
      </w:r>
      <w:r w:rsidR="008F2E44">
        <w:rPr>
          <w:rFonts w:hint="eastAsia"/>
        </w:rPr>
        <w:t>进行的专家质检合格率82.48%。专家质检不合格的</w:t>
      </w:r>
      <w:r w:rsidR="008F2E44" w:rsidRPr="008F2E44">
        <w:rPr>
          <w:rFonts w:hint="eastAsia"/>
        </w:rPr>
        <w:t>主要</w:t>
      </w:r>
      <w:r w:rsidR="008F2E44">
        <w:rPr>
          <w:rFonts w:hint="eastAsia"/>
        </w:rPr>
        <w:t>原因为</w:t>
      </w:r>
      <w:r w:rsidR="008F2E44" w:rsidRPr="008F2E44">
        <w:rPr>
          <w:rFonts w:hint="eastAsia"/>
        </w:rPr>
        <w:t>：一是电话听不到声音或断线，律师没有进行实质解答；二是部分律师</w:t>
      </w:r>
      <w:r w:rsidR="008F2E44">
        <w:rPr>
          <w:rFonts w:hint="eastAsia"/>
        </w:rPr>
        <w:t>提供的</w:t>
      </w:r>
      <w:r w:rsidR="008F2E44" w:rsidRPr="008F2E44">
        <w:rPr>
          <w:rFonts w:hint="eastAsia"/>
        </w:rPr>
        <w:t>解答过于宽泛，未针对具体案件</w:t>
      </w:r>
      <w:r w:rsidR="008F2E44">
        <w:rPr>
          <w:rFonts w:hint="eastAsia"/>
        </w:rPr>
        <w:t>进行</w:t>
      </w:r>
      <w:r w:rsidR="008F2E44" w:rsidRPr="008F2E44">
        <w:rPr>
          <w:rFonts w:hint="eastAsia"/>
        </w:rPr>
        <w:t>解答；三是部分律师解答确有错误。针对上述问题，</w:t>
      </w:r>
      <w:r w:rsidR="008F2E44">
        <w:rPr>
          <w:rFonts w:hint="eastAsia"/>
        </w:rPr>
        <w:t>市法援中心通过</w:t>
      </w:r>
      <w:r w:rsidR="008F2E44" w:rsidRPr="008F2E44">
        <w:rPr>
          <w:rFonts w:hint="eastAsia"/>
        </w:rPr>
        <w:t>加强技术巡检</w:t>
      </w:r>
      <w:r w:rsidR="008F2E44">
        <w:rPr>
          <w:rFonts w:hint="eastAsia"/>
        </w:rPr>
        <w:t>、</w:t>
      </w:r>
      <w:r w:rsidR="008F2E44" w:rsidRPr="008F2E44">
        <w:rPr>
          <w:rFonts w:hint="eastAsia"/>
        </w:rPr>
        <w:t>及时约谈相关律所和值班律师</w:t>
      </w:r>
      <w:r w:rsidR="008F2E44">
        <w:rPr>
          <w:rFonts w:hint="eastAsia"/>
        </w:rPr>
        <w:t>并</w:t>
      </w:r>
      <w:r w:rsidR="008F2E44" w:rsidRPr="008F2E44">
        <w:rPr>
          <w:rFonts w:hint="eastAsia"/>
        </w:rPr>
        <w:t>强调工作要求和工作纪律</w:t>
      </w:r>
      <w:r w:rsidR="008F2E44">
        <w:rPr>
          <w:rFonts w:hint="eastAsia"/>
        </w:rPr>
        <w:t>、开展</w:t>
      </w:r>
      <w:r w:rsidR="008F2E44" w:rsidRPr="008F2E44">
        <w:rPr>
          <w:rFonts w:hint="eastAsia"/>
        </w:rPr>
        <w:t>针对性集中培训</w:t>
      </w:r>
      <w:r w:rsidR="008F2E44">
        <w:rPr>
          <w:rFonts w:hint="eastAsia"/>
        </w:rPr>
        <w:t>、</w:t>
      </w:r>
      <w:r w:rsidR="008F2E44" w:rsidRPr="008F2E44">
        <w:rPr>
          <w:rFonts w:hint="eastAsia"/>
        </w:rPr>
        <w:t>每日晨会加强对相关问题的强调</w:t>
      </w:r>
      <w:r w:rsidR="008F2E44" w:rsidRPr="008F2E44">
        <w:rPr>
          <w:rFonts w:hint="eastAsia"/>
        </w:rPr>
        <w:lastRenderedPageBreak/>
        <w:t>和提醒</w:t>
      </w:r>
      <w:r w:rsidR="008F2E44">
        <w:rPr>
          <w:rFonts w:hint="eastAsia"/>
        </w:rPr>
        <w:t>等形式进行了改进。</w:t>
      </w:r>
    </w:p>
    <w:p w14:paraId="20F1C0BA" w14:textId="77777777" w:rsidR="004814E9" w:rsidRPr="00AE23E1" w:rsidRDefault="004814E9" w:rsidP="00B665AE">
      <w:pPr>
        <w:pStyle w:val="afb"/>
      </w:pPr>
      <w:bookmarkStart w:id="39" w:name="_Toc35588420"/>
      <w:r w:rsidRPr="00AE23E1">
        <w:rPr>
          <w:rFonts w:hint="eastAsia"/>
        </w:rPr>
        <w:t>3.</w:t>
      </w:r>
      <w:r w:rsidR="00CB2448" w:rsidRPr="00AE23E1">
        <w:rPr>
          <w:rFonts w:hint="eastAsia"/>
        </w:rPr>
        <w:t>产出时效</w:t>
      </w:r>
      <w:bookmarkEnd w:id="39"/>
    </w:p>
    <w:p w14:paraId="0F475B0E" w14:textId="4BDE8E2C" w:rsidR="00C11844" w:rsidRDefault="008F2E44" w:rsidP="00B665AE">
      <w:pPr>
        <w:pStyle w:val="af8"/>
        <w:rPr>
          <w:rFonts w:hAnsi="仿宋" w:cs="仿宋_GB2312"/>
        </w:rPr>
      </w:pPr>
      <w:r>
        <w:rPr>
          <w:rFonts w:hint="eastAsia"/>
          <w:color w:val="000000"/>
        </w:rPr>
        <w:t>整体实施进度方面，</w:t>
      </w:r>
      <w:r w:rsidR="00C11844" w:rsidRPr="00D12C66">
        <w:rPr>
          <w:rFonts w:hAnsi="仿宋" w:cs="仿宋_GB2312" w:hint="eastAsia"/>
        </w:rPr>
        <w:t>法律援助服务机构遴选</w:t>
      </w:r>
      <w:r w:rsidR="00C11844">
        <w:rPr>
          <w:rFonts w:hAnsi="仿宋" w:cs="仿宋_GB2312" w:hint="eastAsia"/>
        </w:rPr>
        <w:t>、</w:t>
      </w:r>
      <w:r w:rsidR="00C11844" w:rsidRPr="00D12C66">
        <w:rPr>
          <w:rFonts w:hAnsi="方正仿宋_GB2312" w:cs="方正仿宋_GB2312" w:hint="eastAsia"/>
        </w:rPr>
        <w:t>质量监督考核</w:t>
      </w:r>
      <w:r w:rsidR="00C11844">
        <w:rPr>
          <w:rFonts w:hAnsi="方正仿宋_GB2312" w:cs="方正仿宋_GB2312" w:hint="eastAsia"/>
        </w:rPr>
        <w:t>等工作开展较为及时，但由于</w:t>
      </w:r>
      <w:r w:rsidR="00C11844" w:rsidRPr="00277669">
        <w:rPr>
          <w:rFonts w:hint="eastAsia"/>
        </w:rPr>
        <w:t>《补贴办法》未对值班补贴的支付时限进行限制，从实际执行情况来看，存在部分值班补贴发放及时性有所不足的情况</w:t>
      </w:r>
      <w:r w:rsidR="00C11844">
        <w:rPr>
          <w:rFonts w:hint="eastAsia"/>
        </w:rPr>
        <w:t>。</w:t>
      </w:r>
    </w:p>
    <w:p w14:paraId="18785629" w14:textId="77777777" w:rsidR="004814E9" w:rsidRPr="00346EAC" w:rsidRDefault="004814E9" w:rsidP="00B665AE">
      <w:pPr>
        <w:pStyle w:val="afb"/>
      </w:pPr>
      <w:bookmarkStart w:id="40" w:name="_Toc35588421"/>
      <w:r w:rsidRPr="00346EAC">
        <w:rPr>
          <w:rFonts w:hint="eastAsia"/>
        </w:rPr>
        <w:t>4.</w:t>
      </w:r>
      <w:r w:rsidR="00F93CD7">
        <w:rPr>
          <w:rFonts w:hint="eastAsia"/>
        </w:rPr>
        <w:t>产出成本</w:t>
      </w:r>
      <w:bookmarkEnd w:id="40"/>
    </w:p>
    <w:p w14:paraId="0324C2D6" w14:textId="6461622A" w:rsidR="00C11844" w:rsidRDefault="00C11844" w:rsidP="00B665AE">
      <w:pPr>
        <w:pStyle w:val="af8"/>
      </w:pPr>
      <w:r>
        <w:rPr>
          <w:rFonts w:hint="eastAsia"/>
        </w:rPr>
        <w:t>组织</w:t>
      </w:r>
      <w:r w:rsidRPr="00A42A19">
        <w:rPr>
          <w:rFonts w:hint="eastAsia"/>
        </w:rPr>
        <w:t>实施过程中，</w:t>
      </w:r>
      <w:r>
        <w:rPr>
          <w:rFonts w:hint="eastAsia"/>
        </w:rPr>
        <w:t>市法援中心严格核实</w:t>
      </w:r>
      <w:r w:rsidRPr="00FD6699">
        <w:rPr>
          <w:rFonts w:hint="eastAsia"/>
        </w:rPr>
        <w:t>《值班补贴发放明细表》</w:t>
      </w:r>
      <w:r>
        <w:rPr>
          <w:rFonts w:hint="eastAsia"/>
        </w:rPr>
        <w:t>，按相关管理制度要求及补贴标准拨付补贴金额，</w:t>
      </w:r>
      <w:r w:rsidRPr="00A42A19">
        <w:rPr>
          <w:rFonts w:hint="eastAsia"/>
        </w:rPr>
        <w:t>项目整体资金控制在预算范围内，成本控制情况较好</w:t>
      </w:r>
      <w:r>
        <w:rPr>
          <w:rFonts w:hint="eastAsia"/>
        </w:rPr>
        <w:t>。</w:t>
      </w:r>
    </w:p>
    <w:p w14:paraId="78A62205" w14:textId="6281C419" w:rsidR="0029796B" w:rsidRPr="00DD7D05" w:rsidRDefault="0029796B" w:rsidP="00B665AE">
      <w:pPr>
        <w:pStyle w:val="afa"/>
      </w:pPr>
      <w:bookmarkStart w:id="41" w:name="_Toc35588422"/>
      <w:bookmarkStart w:id="42" w:name="_Toc166832924"/>
      <w:r w:rsidRPr="00DD7D05">
        <w:rPr>
          <w:rFonts w:hint="eastAsia"/>
        </w:rPr>
        <w:t>（四）</w:t>
      </w:r>
      <w:r w:rsidR="00C11844">
        <w:rPr>
          <w:rFonts w:hint="eastAsia"/>
        </w:rPr>
        <w:t>政策</w:t>
      </w:r>
      <w:r w:rsidR="004079F7">
        <w:rPr>
          <w:rFonts w:hint="eastAsia"/>
        </w:rPr>
        <w:t>效果</w:t>
      </w:r>
      <w:r w:rsidRPr="00DD7D05">
        <w:rPr>
          <w:rFonts w:hint="eastAsia"/>
        </w:rPr>
        <w:t>情况</w:t>
      </w:r>
      <w:bookmarkEnd w:id="41"/>
      <w:bookmarkEnd w:id="42"/>
    </w:p>
    <w:p w14:paraId="187418D3" w14:textId="77777777" w:rsidR="00D91E34" w:rsidRPr="00DD7D05" w:rsidRDefault="00D91E34" w:rsidP="00B665AE">
      <w:pPr>
        <w:pStyle w:val="afb"/>
      </w:pPr>
      <w:bookmarkStart w:id="43" w:name="_Toc35588423"/>
      <w:r w:rsidRPr="00DD7D05">
        <w:rPr>
          <w:rFonts w:hint="eastAsia"/>
        </w:rPr>
        <w:t>1.实施效益</w:t>
      </w:r>
      <w:bookmarkEnd w:id="43"/>
    </w:p>
    <w:p w14:paraId="4FB30542" w14:textId="55F1EC0B" w:rsidR="00C11844" w:rsidRDefault="004079F7" w:rsidP="00B665AE">
      <w:pPr>
        <w:pStyle w:val="af8"/>
        <w:rPr>
          <w:rFonts w:hAnsi="宋体" w:cs="宋体"/>
          <w:color w:val="000000"/>
          <w:kern w:val="0"/>
        </w:rPr>
      </w:pPr>
      <w:r>
        <w:rPr>
          <w:rFonts w:hint="eastAsia"/>
        </w:rPr>
        <w:t>法律援助工作</w:t>
      </w:r>
      <w:r w:rsidRPr="004079F7">
        <w:rPr>
          <w:rFonts w:hint="eastAsia"/>
        </w:rPr>
        <w:t>是社会公共服务体系建设中的重要内容，是满足人民多层次多样化法律需求，使更多的法律服务实现均等化、普惠性</w:t>
      </w:r>
      <w:r>
        <w:rPr>
          <w:rFonts w:hint="eastAsia"/>
        </w:rPr>
        <w:t>的重要手段。通过政策的实施，进一步</w:t>
      </w:r>
      <w:r w:rsidRPr="004079F7">
        <w:rPr>
          <w:rFonts w:hint="eastAsia"/>
        </w:rPr>
        <w:t>保障</w:t>
      </w:r>
      <w:r>
        <w:rPr>
          <w:rFonts w:hint="eastAsia"/>
        </w:rPr>
        <w:t>了</w:t>
      </w:r>
      <w:r w:rsidRPr="004079F7">
        <w:rPr>
          <w:rFonts w:hint="eastAsia"/>
        </w:rPr>
        <w:t>公民基本权利，维护</w:t>
      </w:r>
      <w:r>
        <w:rPr>
          <w:rFonts w:hint="eastAsia"/>
        </w:rPr>
        <w:t>了</w:t>
      </w:r>
      <w:r w:rsidRPr="004079F7">
        <w:rPr>
          <w:rFonts w:hint="eastAsia"/>
        </w:rPr>
        <w:t>人民群众合法权益，实现</w:t>
      </w:r>
      <w:r>
        <w:rPr>
          <w:rFonts w:hint="eastAsia"/>
        </w:rPr>
        <w:t>了</w:t>
      </w:r>
      <w:r w:rsidRPr="004079F7">
        <w:rPr>
          <w:rFonts w:hint="eastAsia"/>
        </w:rPr>
        <w:t>社会公平正义</w:t>
      </w:r>
      <w:r>
        <w:rPr>
          <w:rFonts w:hint="eastAsia"/>
        </w:rPr>
        <w:t>，</w:t>
      </w:r>
      <w:r w:rsidRPr="004079F7">
        <w:rPr>
          <w:rFonts w:hint="eastAsia"/>
        </w:rPr>
        <w:t>保障</w:t>
      </w:r>
      <w:r>
        <w:rPr>
          <w:rFonts w:hint="eastAsia"/>
        </w:rPr>
        <w:t>了</w:t>
      </w:r>
      <w:r w:rsidRPr="004079F7">
        <w:rPr>
          <w:rFonts w:hint="eastAsia"/>
        </w:rPr>
        <w:t>人民群众</w:t>
      </w:r>
      <w:r>
        <w:rPr>
          <w:rFonts w:hint="eastAsia"/>
        </w:rPr>
        <w:t>享有</w:t>
      </w:r>
      <w:r w:rsidRPr="004079F7">
        <w:rPr>
          <w:rFonts w:hint="eastAsia"/>
        </w:rPr>
        <w:t>必须的法律服务。</w:t>
      </w:r>
      <w:r>
        <w:rPr>
          <w:rFonts w:hint="eastAsia"/>
        </w:rPr>
        <w:t>通过为各平台值班律师发放补贴，有效调动了值班律师工作的积极性，</w:t>
      </w:r>
      <w:r w:rsidRPr="004079F7">
        <w:rPr>
          <w:rFonts w:hint="eastAsia"/>
        </w:rPr>
        <w:t>实现了法律援助值班工作的可持续发展，</w:t>
      </w:r>
      <w:r>
        <w:rPr>
          <w:rFonts w:hint="eastAsia"/>
        </w:rPr>
        <w:t>进一步保障了</w:t>
      </w:r>
      <w:r w:rsidRPr="004079F7">
        <w:rPr>
          <w:rFonts w:hint="eastAsia"/>
        </w:rPr>
        <w:t>法律咨询服务质量</w:t>
      </w:r>
      <w:r>
        <w:rPr>
          <w:rFonts w:hint="eastAsia"/>
        </w:rPr>
        <w:t>。</w:t>
      </w:r>
      <w:r w:rsidR="00C11844" w:rsidRPr="00D12C66">
        <w:rPr>
          <w:rFonts w:hint="eastAsia"/>
        </w:rPr>
        <w:t>2021年以来，</w:t>
      </w:r>
      <w:r>
        <w:rPr>
          <w:rFonts w:hint="eastAsia"/>
        </w:rPr>
        <w:t>市法援中心</w:t>
      </w:r>
      <w:r w:rsidR="00C11844" w:rsidRPr="00D12C66">
        <w:rPr>
          <w:rFonts w:hint="eastAsia"/>
        </w:rPr>
        <w:t>共计获得锦旗、表扬信、表扬电话等群众表扬超过1430件次，并获得司法部法律援助中心授予的“中国法网年度服务明星”1次、“中国法网月度服务明星”11次。</w:t>
      </w:r>
    </w:p>
    <w:p w14:paraId="6C660C58" w14:textId="77777777" w:rsidR="00D91E34" w:rsidRPr="00DD7D05" w:rsidRDefault="00D91E34" w:rsidP="00B665AE">
      <w:pPr>
        <w:pStyle w:val="afb"/>
      </w:pPr>
      <w:r w:rsidRPr="00DD7D05">
        <w:rPr>
          <w:rFonts w:hint="eastAsia"/>
        </w:rPr>
        <w:lastRenderedPageBreak/>
        <w:t>2.满意度</w:t>
      </w:r>
    </w:p>
    <w:p w14:paraId="36A269CD" w14:textId="440DEBF9" w:rsidR="003C284C" w:rsidRDefault="004079F7" w:rsidP="00B665AE">
      <w:pPr>
        <w:pStyle w:val="af8"/>
      </w:pPr>
      <w:r w:rsidRPr="004079F7">
        <w:rPr>
          <w:rFonts w:hint="eastAsia"/>
        </w:rPr>
        <w:t>值班律师</w:t>
      </w:r>
      <w:r>
        <w:rPr>
          <w:rFonts w:hint="eastAsia"/>
        </w:rPr>
        <w:t>满意度方面，</w:t>
      </w:r>
      <w:r w:rsidR="008652E8">
        <w:rPr>
          <w:rFonts w:hint="eastAsia"/>
        </w:rPr>
        <w:t>市法援中心就</w:t>
      </w:r>
      <w:r w:rsidR="008652E8" w:rsidRPr="008652E8">
        <w:rPr>
          <w:rFonts w:hint="eastAsia"/>
        </w:rPr>
        <w:t>法律援助值班工作流程的明确性</w:t>
      </w:r>
      <w:r w:rsidR="008652E8">
        <w:rPr>
          <w:rFonts w:hint="eastAsia"/>
        </w:rPr>
        <w:t>、</w:t>
      </w:r>
      <w:r w:rsidR="008652E8" w:rsidRPr="008652E8">
        <w:rPr>
          <w:rFonts w:hint="eastAsia"/>
        </w:rPr>
        <w:t>法律援助值班工作流程的可行性</w:t>
      </w:r>
      <w:r w:rsidR="008652E8">
        <w:rPr>
          <w:rFonts w:hint="eastAsia"/>
        </w:rPr>
        <w:t>、</w:t>
      </w:r>
      <w:r w:rsidR="008652E8" w:rsidRPr="008652E8">
        <w:rPr>
          <w:rFonts w:hint="eastAsia"/>
        </w:rPr>
        <w:t>法律援助值班工作培训内容的有效性</w:t>
      </w:r>
      <w:r w:rsidR="008652E8">
        <w:rPr>
          <w:rFonts w:hint="eastAsia"/>
        </w:rPr>
        <w:t>、</w:t>
      </w:r>
      <w:r w:rsidR="008652E8" w:rsidRPr="008652E8">
        <w:rPr>
          <w:rFonts w:hint="eastAsia"/>
        </w:rPr>
        <w:t>法律援助值班补贴发放的及时性</w:t>
      </w:r>
      <w:r w:rsidR="008652E8">
        <w:rPr>
          <w:rFonts w:hint="eastAsia"/>
        </w:rPr>
        <w:t>、</w:t>
      </w:r>
      <w:r w:rsidR="008652E8" w:rsidRPr="008652E8">
        <w:rPr>
          <w:rFonts w:hint="eastAsia"/>
        </w:rPr>
        <w:t>法律援助值班工作考核考评的合理性</w:t>
      </w:r>
      <w:r w:rsidR="008652E8">
        <w:rPr>
          <w:rFonts w:hint="eastAsia"/>
        </w:rPr>
        <w:t>、</w:t>
      </w:r>
      <w:r w:rsidR="008652E8" w:rsidRPr="008652E8">
        <w:rPr>
          <w:rFonts w:hint="eastAsia"/>
        </w:rPr>
        <w:t>法律援助值班工作考核考评的结果认可度</w:t>
      </w:r>
      <w:r w:rsidR="008652E8">
        <w:rPr>
          <w:rFonts w:hint="eastAsia"/>
        </w:rPr>
        <w:t>等方面对热线平台、网络平台、实体平台的值班律师进行了满意度调查，调查结果显示，值班律师的平均满意度为99.17%。群众满意度方面，来电群众对热线平台电话咨询的满意度达到99.54%，满意度情况整体较好。</w:t>
      </w:r>
    </w:p>
    <w:p w14:paraId="5EC96A24" w14:textId="6A21AA2E" w:rsidR="008652E8" w:rsidRPr="00DD7D05" w:rsidRDefault="008652E8" w:rsidP="00B665AE">
      <w:pPr>
        <w:pStyle w:val="afa"/>
      </w:pPr>
      <w:bookmarkStart w:id="44" w:name="_Toc166832925"/>
      <w:r w:rsidRPr="00DD7D05">
        <w:rPr>
          <w:rFonts w:hint="eastAsia"/>
        </w:rPr>
        <w:t>（</w:t>
      </w:r>
      <w:r>
        <w:rPr>
          <w:rFonts w:hint="eastAsia"/>
        </w:rPr>
        <w:t>五</w:t>
      </w:r>
      <w:r w:rsidRPr="00DD7D05">
        <w:rPr>
          <w:rFonts w:hint="eastAsia"/>
        </w:rPr>
        <w:t>）</w:t>
      </w:r>
      <w:r w:rsidRPr="008652E8">
        <w:rPr>
          <w:rFonts w:hint="eastAsia"/>
        </w:rPr>
        <w:t>政策公平性与可持续性</w:t>
      </w:r>
      <w:r>
        <w:rPr>
          <w:rFonts w:hint="eastAsia"/>
        </w:rPr>
        <w:t>情况</w:t>
      </w:r>
      <w:bookmarkEnd w:id="44"/>
    </w:p>
    <w:p w14:paraId="6FF9CEC7" w14:textId="3BE1DF61" w:rsidR="008652E8" w:rsidRPr="00DD7D05" w:rsidRDefault="008652E8" w:rsidP="00B665AE">
      <w:pPr>
        <w:pStyle w:val="afb"/>
      </w:pPr>
      <w:r w:rsidRPr="00DD7D05">
        <w:rPr>
          <w:rFonts w:hint="eastAsia"/>
        </w:rPr>
        <w:t>1.</w:t>
      </w:r>
      <w:r>
        <w:rPr>
          <w:rFonts w:hint="eastAsia"/>
        </w:rPr>
        <w:t>政策效果普惠性</w:t>
      </w:r>
    </w:p>
    <w:p w14:paraId="48705840" w14:textId="6ADC2C61" w:rsidR="008652E8" w:rsidRDefault="008652E8" w:rsidP="00B665AE">
      <w:pPr>
        <w:pStyle w:val="af8"/>
      </w:pPr>
      <w:r>
        <w:rPr>
          <w:rFonts w:hint="eastAsia"/>
        </w:rPr>
        <w:t>法律援助值班工作在满足对</w:t>
      </w:r>
      <w:r w:rsidRPr="008652E8">
        <w:rPr>
          <w:rFonts w:hint="eastAsia"/>
        </w:rPr>
        <w:t>经济困难公民和符合法定条件的其他当事人</w:t>
      </w:r>
      <w:r>
        <w:rPr>
          <w:rFonts w:hint="eastAsia"/>
        </w:rPr>
        <w:t>提供法律援助的基础上，实现了法律援助咨询的全覆盖，广大群众可以根据自身实际需求，通过热线、网络和线下等多种形式获得法律咨询服务。政策实施过程中具有公共性、无差异性、非排他性，能够满足社会绝大多数人享受政策效益，政策效果普惠性较好。</w:t>
      </w:r>
    </w:p>
    <w:p w14:paraId="3FCB8D4C" w14:textId="5E1E6341" w:rsidR="008652E8" w:rsidRDefault="008652E8" w:rsidP="00B665AE">
      <w:pPr>
        <w:pStyle w:val="afb"/>
      </w:pPr>
      <w:r>
        <w:rPr>
          <w:rFonts w:hint="eastAsia"/>
        </w:rPr>
        <w:t>2.政策持续性</w:t>
      </w:r>
    </w:p>
    <w:p w14:paraId="518E2F00" w14:textId="79118BAA" w:rsidR="00C5535D" w:rsidRDefault="00C5535D" w:rsidP="00B665AE">
      <w:pPr>
        <w:pStyle w:val="af8"/>
      </w:pPr>
      <w:r>
        <w:rPr>
          <w:rFonts w:hint="eastAsia"/>
        </w:rPr>
        <w:t>政策内容与</w:t>
      </w:r>
      <w:r w:rsidRPr="005C1C19">
        <w:rPr>
          <w:rFonts w:hint="eastAsia"/>
        </w:rPr>
        <w:t>《全国公共法律服务体系建设规划（2021</w:t>
      </w:r>
      <w:r>
        <w:rPr>
          <w:rFonts w:hint="eastAsia"/>
        </w:rPr>
        <w:t>-</w:t>
      </w:r>
      <w:r w:rsidRPr="005C1C19">
        <w:rPr>
          <w:rFonts w:hint="eastAsia"/>
        </w:rPr>
        <w:t>2025年）》</w:t>
      </w:r>
      <w:r>
        <w:rPr>
          <w:rFonts w:hint="eastAsia"/>
        </w:rPr>
        <w:t>提出的“十四五”时期公共法律服务体系发展目标相契合，能够长期维持实现政策的产出和效果。市法援中心人员配备合理，能够保障政策的后续实施，政策具有可持续性。</w:t>
      </w:r>
    </w:p>
    <w:p w14:paraId="38966080" w14:textId="77777777" w:rsidR="000101E1" w:rsidRPr="00CB2448" w:rsidRDefault="00746BAC" w:rsidP="00B665AE">
      <w:pPr>
        <w:pStyle w:val="af9"/>
      </w:pPr>
      <w:bookmarkStart w:id="45" w:name="_Toc35588424"/>
      <w:bookmarkStart w:id="46" w:name="_Toc166832926"/>
      <w:r w:rsidRPr="00CB2448">
        <w:rPr>
          <w:rFonts w:hint="eastAsia"/>
        </w:rPr>
        <w:lastRenderedPageBreak/>
        <w:t>五</w:t>
      </w:r>
      <w:r w:rsidR="0091333F" w:rsidRPr="00CB2448">
        <w:rPr>
          <w:rFonts w:hint="eastAsia"/>
        </w:rPr>
        <w:t>、主要经验及做法、存在的问题</w:t>
      </w:r>
      <w:r w:rsidR="008171BC" w:rsidRPr="00CB2448">
        <w:rPr>
          <w:rFonts w:hint="eastAsia"/>
        </w:rPr>
        <w:t>及原因分析</w:t>
      </w:r>
      <w:bookmarkEnd w:id="45"/>
      <w:bookmarkEnd w:id="46"/>
    </w:p>
    <w:p w14:paraId="7C00E32A" w14:textId="77777777" w:rsidR="00EA1277" w:rsidRPr="00A04C9B" w:rsidRDefault="00EA1277" w:rsidP="00B665AE">
      <w:pPr>
        <w:pStyle w:val="afa"/>
      </w:pPr>
      <w:bookmarkStart w:id="47" w:name="_Toc35588425"/>
      <w:bookmarkStart w:id="48" w:name="_Toc166832927"/>
      <w:r w:rsidRPr="00A04C9B">
        <w:rPr>
          <w:rFonts w:hint="eastAsia"/>
        </w:rPr>
        <w:t>（一）主要经验及做法</w:t>
      </w:r>
      <w:bookmarkEnd w:id="47"/>
      <w:bookmarkEnd w:id="48"/>
    </w:p>
    <w:p w14:paraId="74200EA5" w14:textId="64CD87A8" w:rsidR="00C5535D" w:rsidRDefault="00C5535D" w:rsidP="00B665AE">
      <w:pPr>
        <w:pStyle w:val="af8"/>
      </w:pPr>
      <w:r>
        <w:rPr>
          <w:rFonts w:hint="eastAsia"/>
        </w:rPr>
        <w:t>市法援中心</w:t>
      </w:r>
      <w:r w:rsidRPr="00C5535D">
        <w:rPr>
          <w:rFonts w:hint="eastAsia"/>
        </w:rPr>
        <w:t>为持续提升为民服务水平，热线平台通过对群众咨询法律问题的大数据分析，2022年起开通了咨询分类解答功能，将值班坐席设置为合同纠纷类、劳动劳务类、婚姻家庭类、综合类四个类别，建立了以专业坐席解答为主、综合坐席兜底的服务模式，充分发挥了律师专业优势，进一步提高了律师解答精准度，四个咨询类别群众满意度均达到99%以上。</w:t>
      </w:r>
      <w:r>
        <w:rPr>
          <w:rFonts w:hint="eastAsia"/>
        </w:rPr>
        <w:t>同时在热线平台充分</w:t>
      </w:r>
      <w:r w:rsidRPr="00C5535D">
        <w:rPr>
          <w:rFonts w:hint="eastAsia"/>
        </w:rPr>
        <w:t>发挥大数据技术在工作管理中的作用，深化拓展智能化功能和应用场景，设置细化考核指标，持续完善综合绩效评价体系，通过光荣榜、流动红旗等工作激励手段，调动服务人员的积极性和主动性。</w:t>
      </w:r>
    </w:p>
    <w:p w14:paraId="3101A9CE" w14:textId="77777777" w:rsidR="007278B2" w:rsidRPr="00CC1062" w:rsidRDefault="00EA1277" w:rsidP="00B665AE">
      <w:pPr>
        <w:pStyle w:val="afa"/>
      </w:pPr>
      <w:bookmarkStart w:id="49" w:name="_Toc35588426"/>
      <w:bookmarkStart w:id="50" w:name="_Toc166832928"/>
      <w:r w:rsidRPr="00CC1062">
        <w:rPr>
          <w:rFonts w:hint="eastAsia"/>
        </w:rPr>
        <w:t>（二）存在</w:t>
      </w:r>
      <w:r w:rsidR="000A1EFB" w:rsidRPr="00CC1062">
        <w:rPr>
          <w:rFonts w:hint="eastAsia"/>
        </w:rPr>
        <w:t>的</w:t>
      </w:r>
      <w:r w:rsidR="00EA6F5D" w:rsidRPr="00CC1062">
        <w:rPr>
          <w:rFonts w:hint="eastAsia"/>
        </w:rPr>
        <w:t>主要</w:t>
      </w:r>
      <w:r w:rsidRPr="00CC1062">
        <w:rPr>
          <w:rFonts w:hint="eastAsia"/>
        </w:rPr>
        <w:t>问题</w:t>
      </w:r>
      <w:r w:rsidR="008171BC" w:rsidRPr="00CC1062">
        <w:rPr>
          <w:rFonts w:hint="eastAsia"/>
        </w:rPr>
        <w:t>及原因分析</w:t>
      </w:r>
      <w:bookmarkEnd w:id="49"/>
      <w:bookmarkEnd w:id="50"/>
    </w:p>
    <w:p w14:paraId="3047DDAC" w14:textId="53F80BF4" w:rsidR="00827F4C" w:rsidRPr="00AD3A01" w:rsidRDefault="00827F4C" w:rsidP="00B665AE">
      <w:pPr>
        <w:pStyle w:val="afb"/>
      </w:pPr>
      <w:r w:rsidRPr="00AD3A01">
        <w:rPr>
          <w:rFonts w:hint="eastAsia"/>
        </w:rPr>
        <w:t>1.</w:t>
      </w:r>
      <w:r w:rsidR="00AD3A01">
        <w:rPr>
          <w:rFonts w:hint="eastAsia"/>
        </w:rPr>
        <w:t>补贴资金动态调整机制有待完善，</w:t>
      </w:r>
      <w:r w:rsidR="00AD3A01" w:rsidRPr="00AD3A01">
        <w:rPr>
          <w:rFonts w:hint="eastAsia"/>
        </w:rPr>
        <w:t>咨询坐席数量分配依据</w:t>
      </w:r>
      <w:r w:rsidR="00AD3A01">
        <w:rPr>
          <w:rFonts w:hint="eastAsia"/>
        </w:rPr>
        <w:t>不够清晰</w:t>
      </w:r>
    </w:p>
    <w:p w14:paraId="293D363B" w14:textId="4B29F006" w:rsidR="00827F4C" w:rsidRPr="00AD3A01" w:rsidRDefault="00827F4C" w:rsidP="00B665AE">
      <w:pPr>
        <w:pStyle w:val="af8"/>
      </w:pPr>
      <w:r w:rsidRPr="00AD3A01">
        <w:rPr>
          <w:rFonts w:hint="eastAsia"/>
        </w:rPr>
        <w:t>一是补贴资金标准动态调整机制</w:t>
      </w:r>
      <w:r w:rsidR="00AD3A01">
        <w:rPr>
          <w:rFonts w:hint="eastAsia"/>
        </w:rPr>
        <w:t>尚不明确</w:t>
      </w:r>
      <w:r w:rsidRPr="00AD3A01">
        <w:rPr>
          <w:rFonts w:hint="eastAsia"/>
        </w:rPr>
        <w:t>。《关于完善法律援助补贴标准的指导意见》（司发通〔2019〕27号）提出“建立健全法律援助补贴标准动态调整机制”，《法律援助法》提出“法律援助补贴的标准，由省、自治区、直辖市人民政府司法行政部门会同同级财政部门，根据当地经济发展水平和法律援助的服务类型、承办成本、基本劳务费用等确定，并实行动态调整”，但自2018年《补贴办法》修订以来，法律援助值班补贴的标准均</w:t>
      </w:r>
      <w:r w:rsidRPr="00AD3A01">
        <w:rPr>
          <w:rFonts w:hint="eastAsia"/>
        </w:rPr>
        <w:lastRenderedPageBreak/>
        <w:t>为500元/人/天，法律援助补贴的动态调整机制有待进一步完善。</w:t>
      </w:r>
    </w:p>
    <w:p w14:paraId="632A6FF6" w14:textId="38562915" w:rsidR="00827F4C" w:rsidRPr="00AD3A01" w:rsidRDefault="00AD3A01" w:rsidP="00B665AE">
      <w:pPr>
        <w:pStyle w:val="af8"/>
      </w:pPr>
      <w:r w:rsidRPr="00AD3A01">
        <w:rPr>
          <w:rFonts w:hint="eastAsia"/>
        </w:rPr>
        <w:t>二是咨询坐席数量分配依据不够清晰。</w:t>
      </w:r>
      <w:r w:rsidR="00827F4C" w:rsidRPr="00AD3A01">
        <w:rPr>
          <w:rFonts w:hint="eastAsia"/>
        </w:rPr>
        <w:t>市法援中心在公共法律服务热线平台和网络平台工作日开通约100个人工服务坐席、节假日开通约50个人工服务坐席，但上述坐席数量的安排缺少分配依据，在已有信息化平台提供数据支撑的情况下，有待结合近年来</w:t>
      </w:r>
      <w:r w:rsidR="001C4489">
        <w:rPr>
          <w:rFonts w:hint="eastAsia"/>
        </w:rPr>
        <w:t>不同时间阶段的</w:t>
      </w:r>
      <w:r w:rsidR="00827F4C" w:rsidRPr="00AD3A01">
        <w:rPr>
          <w:rFonts w:hint="eastAsia"/>
        </w:rPr>
        <w:t>实际工作量变化趋势，建立坐席安排动态调节机制，充分满足人民群众的法律咨询服务需求的同时提高财政资金使用效率。</w:t>
      </w:r>
    </w:p>
    <w:p w14:paraId="685D6CF9" w14:textId="192CCFF7" w:rsidR="00827F4C" w:rsidRPr="00AD3A01" w:rsidRDefault="00AD3A01" w:rsidP="00B665AE">
      <w:pPr>
        <w:pStyle w:val="afb"/>
      </w:pPr>
      <w:r w:rsidRPr="00AD3A01">
        <w:rPr>
          <w:rFonts w:hint="eastAsia"/>
        </w:rPr>
        <w:t>2.实体平台值班律师工作质量监管措施尚有不足</w:t>
      </w:r>
    </w:p>
    <w:p w14:paraId="20974A04" w14:textId="77777777" w:rsidR="00AD3A01" w:rsidRPr="00AD3A01" w:rsidRDefault="00AD3A01" w:rsidP="00B665AE">
      <w:pPr>
        <w:pStyle w:val="af8"/>
      </w:pPr>
      <w:r w:rsidRPr="00AD3A01">
        <w:rPr>
          <w:rFonts w:hint="eastAsia"/>
        </w:rPr>
        <w:t>网络平台及热线平台均有较为明确的质量监管措施，但实体平台的质量监管机制尚不明确，尤其是针对工作地点为看守所、检察院、法院法律援助工作站的值班律师，目前通过由进驻单位的相关负责同志每月对“值班补贴发放表”进行签字核实的方式确认值班律师的到岗情况，但值班律师服务质量目标、质量考核评估机制尚不明确，难以核实值班律师是否能为被追诉人提供实质性的法律帮助。</w:t>
      </w:r>
    </w:p>
    <w:p w14:paraId="2C564BD4" w14:textId="4A992797" w:rsidR="00827F4C" w:rsidRPr="00AD3A01" w:rsidRDefault="00AD3A01" w:rsidP="00B665AE">
      <w:pPr>
        <w:pStyle w:val="afb"/>
      </w:pPr>
      <w:r w:rsidRPr="00AD3A01">
        <w:rPr>
          <w:rFonts w:hint="eastAsia"/>
        </w:rPr>
        <w:t>3.值班补贴发放时限要求有待明确，发放及时性仍有提升空间</w:t>
      </w:r>
    </w:p>
    <w:p w14:paraId="05A7C80E" w14:textId="3AA545B7" w:rsidR="00827F4C" w:rsidRPr="00AD3A01" w:rsidRDefault="00827F4C" w:rsidP="00B665AE">
      <w:pPr>
        <w:pStyle w:val="af8"/>
      </w:pPr>
      <w:r w:rsidRPr="00AD3A01">
        <w:rPr>
          <w:rFonts w:hint="eastAsia"/>
        </w:rPr>
        <w:t>《补贴办法》中仅对案件补贴的支付时效提出了要求，未对值班补贴的支付时限进行限制，</w:t>
      </w:r>
      <w:r w:rsidR="00AD3A01" w:rsidRPr="00AD3A01">
        <w:rPr>
          <w:rFonts w:hint="eastAsia"/>
        </w:rPr>
        <w:t>且绩效指标中亦未对补贴发放时效要求进行明确。</w:t>
      </w:r>
      <w:r w:rsidRPr="00AD3A01">
        <w:rPr>
          <w:rFonts w:hint="eastAsia"/>
        </w:rPr>
        <w:t>从实际执行情况来看，存在部分值班补贴发放及时性有所不足的情况，如：2022年7月底发放2022年4月的</w:t>
      </w:r>
      <w:r w:rsidRPr="00AD3A01">
        <w:rPr>
          <w:rFonts w:hint="eastAsia"/>
        </w:rPr>
        <w:lastRenderedPageBreak/>
        <w:t>热线平台补贴</w:t>
      </w:r>
      <w:r w:rsidR="00B665AE">
        <w:rPr>
          <w:rFonts w:hint="eastAsia"/>
        </w:rPr>
        <w:t>，</w:t>
      </w:r>
      <w:r w:rsidRPr="00AD3A01">
        <w:rPr>
          <w:rFonts w:hint="eastAsia"/>
        </w:rPr>
        <w:t>2022年12月底发放2022年9月</w:t>
      </w:r>
      <w:r w:rsidR="00B665AE">
        <w:rPr>
          <w:rFonts w:hint="eastAsia"/>
        </w:rPr>
        <w:t>热线平台</w:t>
      </w:r>
      <w:r w:rsidRPr="00AD3A01">
        <w:rPr>
          <w:rFonts w:hint="eastAsia"/>
        </w:rPr>
        <w:t>值班补贴，2023年11月底发放</w:t>
      </w:r>
      <w:r w:rsidR="00B665AE">
        <w:rPr>
          <w:rFonts w:hint="eastAsia"/>
        </w:rPr>
        <w:t>2023年</w:t>
      </w:r>
      <w:r w:rsidR="00B665AE" w:rsidRPr="00AD3A01">
        <w:rPr>
          <w:rFonts w:hint="eastAsia"/>
        </w:rPr>
        <w:t>9月</w:t>
      </w:r>
      <w:r w:rsidRPr="00AD3A01">
        <w:rPr>
          <w:rFonts w:hint="eastAsia"/>
        </w:rPr>
        <w:t>热线平台、网络平台值班补贴。从对值班律师的满意度调查结果来看，虽然满意度整体结果位于较高水平，但是对“法律援助值班补贴发放的及时性”的满意度结果在所有分项问题的调查结果中满意度最低，反映出值班补贴发放的及时性仍有进一步提升空间。</w:t>
      </w:r>
    </w:p>
    <w:p w14:paraId="2F3D7867" w14:textId="77777777" w:rsidR="00EA1277" w:rsidRPr="00746BAC" w:rsidRDefault="00746BAC" w:rsidP="00B665AE">
      <w:pPr>
        <w:pStyle w:val="af9"/>
      </w:pPr>
      <w:bookmarkStart w:id="51" w:name="_Toc35588427"/>
      <w:bookmarkStart w:id="52" w:name="_Toc166832929"/>
      <w:r w:rsidRPr="00746BAC">
        <w:rPr>
          <w:rFonts w:hint="eastAsia"/>
        </w:rPr>
        <w:t>六、</w:t>
      </w:r>
      <w:r w:rsidR="0044692D">
        <w:rPr>
          <w:rFonts w:hint="eastAsia"/>
        </w:rPr>
        <w:t>有</w:t>
      </w:r>
      <w:r w:rsidR="007278B2" w:rsidRPr="00746BAC">
        <w:rPr>
          <w:rFonts w:hint="eastAsia"/>
        </w:rPr>
        <w:t>关</w:t>
      </w:r>
      <w:r w:rsidR="00EA1277" w:rsidRPr="00746BAC">
        <w:rPr>
          <w:rFonts w:hint="eastAsia"/>
        </w:rPr>
        <w:t>建议</w:t>
      </w:r>
      <w:bookmarkEnd w:id="51"/>
      <w:bookmarkEnd w:id="52"/>
    </w:p>
    <w:p w14:paraId="6440D052" w14:textId="6039ADF7" w:rsidR="007800F6" w:rsidRDefault="007800F6" w:rsidP="00B665AE">
      <w:pPr>
        <w:pStyle w:val="afa"/>
        <w:rPr>
          <w:rFonts w:ascii="仿宋_GB2312"/>
          <w:iCs/>
        </w:rPr>
      </w:pPr>
      <w:bookmarkStart w:id="53" w:name="_Toc166832930"/>
      <w:r w:rsidRPr="001A7752">
        <w:rPr>
          <w:rFonts w:hint="eastAsia"/>
        </w:rPr>
        <w:t>（一）</w:t>
      </w:r>
      <w:r w:rsidR="001C4489">
        <w:rPr>
          <w:rFonts w:hint="eastAsia"/>
        </w:rPr>
        <w:t>建立健全补贴标准动态调整机制，完善</w:t>
      </w:r>
      <w:r w:rsidR="001C4489" w:rsidRPr="001C4489">
        <w:rPr>
          <w:rFonts w:hint="eastAsia"/>
        </w:rPr>
        <w:t>坐席安排</w:t>
      </w:r>
      <w:r w:rsidR="001C4489">
        <w:rPr>
          <w:rFonts w:hint="eastAsia"/>
        </w:rPr>
        <w:t>动态分配机制</w:t>
      </w:r>
      <w:bookmarkEnd w:id="53"/>
    </w:p>
    <w:p w14:paraId="2584CFE1" w14:textId="19BC064C" w:rsidR="007D45DB" w:rsidRPr="001C4489" w:rsidRDefault="001C4489" w:rsidP="00B665AE">
      <w:pPr>
        <w:pStyle w:val="af8"/>
      </w:pPr>
      <w:r>
        <w:rPr>
          <w:rFonts w:hint="eastAsia"/>
        </w:rPr>
        <w:t>结合《法律援助法》等相关要求，进一步研究制定补贴标准的动态调整方案，</w:t>
      </w:r>
      <w:r w:rsidRPr="001C4489">
        <w:rPr>
          <w:rFonts w:hint="eastAsia"/>
        </w:rPr>
        <w:t>逐步推行补贴与服务质量挂钩的法律援助差别化补贴机制</w:t>
      </w:r>
      <w:r>
        <w:rPr>
          <w:rFonts w:hint="eastAsia"/>
        </w:rPr>
        <w:t>，</w:t>
      </w:r>
      <w:r w:rsidR="00A26205">
        <w:rPr>
          <w:rFonts w:hint="eastAsia"/>
        </w:rPr>
        <w:t>明确</w:t>
      </w:r>
      <w:r w:rsidR="00A26205" w:rsidRPr="00A26205">
        <w:rPr>
          <w:rFonts w:hint="eastAsia"/>
        </w:rPr>
        <w:t>公共法律服务</w:t>
      </w:r>
      <w:r w:rsidR="00A26205">
        <w:rPr>
          <w:rFonts w:hint="eastAsia"/>
        </w:rPr>
        <w:t>各</w:t>
      </w:r>
      <w:r w:rsidR="00A26205" w:rsidRPr="00A26205">
        <w:rPr>
          <w:rFonts w:hint="eastAsia"/>
        </w:rPr>
        <w:t>平台法律服务人员补贴标准</w:t>
      </w:r>
      <w:r w:rsidR="00A26205">
        <w:rPr>
          <w:rFonts w:hint="eastAsia"/>
        </w:rPr>
        <w:t>执行依据。充分利用热线平台大数据统计结果</w:t>
      </w:r>
      <w:r w:rsidR="00A26205" w:rsidRPr="00A26205">
        <w:rPr>
          <w:rFonts w:hint="eastAsia"/>
        </w:rPr>
        <w:t>，结合近年来服务坐席的实际工作量变化趋势，总结咨询量变化规律，建立坐席安排动态调节机制，</w:t>
      </w:r>
      <w:r w:rsidR="00A26205">
        <w:rPr>
          <w:rFonts w:hint="eastAsia"/>
        </w:rPr>
        <w:t>提升坐席安排数量的科学性，进一步</w:t>
      </w:r>
      <w:r w:rsidR="00A26205" w:rsidRPr="00A26205">
        <w:rPr>
          <w:rFonts w:hint="eastAsia"/>
        </w:rPr>
        <w:t>提高财政资金使用效率。</w:t>
      </w:r>
    </w:p>
    <w:p w14:paraId="7327A867" w14:textId="5E298CCC" w:rsidR="0040412B" w:rsidRDefault="007800F6" w:rsidP="00B665AE">
      <w:pPr>
        <w:pStyle w:val="afa"/>
      </w:pPr>
      <w:bookmarkStart w:id="54" w:name="_Toc166832931"/>
      <w:r w:rsidRPr="00260C7B">
        <w:rPr>
          <w:rFonts w:hint="eastAsia"/>
        </w:rPr>
        <w:t>（二）</w:t>
      </w:r>
      <w:r w:rsidR="00A26205">
        <w:rPr>
          <w:rFonts w:hint="eastAsia"/>
        </w:rPr>
        <w:t>完善实体平台质量监管机制，进一步提高法律咨询服务质量</w:t>
      </w:r>
      <w:bookmarkEnd w:id="54"/>
    </w:p>
    <w:p w14:paraId="53746410" w14:textId="21C80EE5" w:rsidR="0040412B" w:rsidRPr="0040412B" w:rsidRDefault="00A26205" w:rsidP="00B665AE">
      <w:pPr>
        <w:pStyle w:val="af8"/>
      </w:pPr>
      <w:r>
        <w:rPr>
          <w:rFonts w:hint="eastAsia"/>
        </w:rPr>
        <w:t>进一步细化明确实体平台的质量监管措施，通过制定质量标准要求、定期审核</w:t>
      </w:r>
      <w:r w:rsidRPr="00A26205">
        <w:rPr>
          <w:rFonts w:hint="eastAsia"/>
        </w:rPr>
        <w:t>《法律援助值班律师工作台账》</w:t>
      </w:r>
      <w:r>
        <w:rPr>
          <w:rFonts w:hint="eastAsia"/>
        </w:rPr>
        <w:t>、设立值班律师服务质量评估制度、建立服务质量反馈制度等方式，确保实体平台法律咨询服务质量，提升法律援助值班工作对</w:t>
      </w:r>
      <w:r w:rsidRPr="00A26205">
        <w:rPr>
          <w:rFonts w:hint="eastAsia"/>
        </w:rPr>
        <w:t>满足人民群众</w:t>
      </w:r>
      <w:r w:rsidRPr="00A26205">
        <w:rPr>
          <w:rFonts w:hint="eastAsia"/>
        </w:rPr>
        <w:lastRenderedPageBreak/>
        <w:t>的</w:t>
      </w:r>
      <w:r w:rsidR="00BA28E0">
        <w:rPr>
          <w:rFonts w:hint="eastAsia"/>
        </w:rPr>
        <w:t>公共法律服务</w:t>
      </w:r>
      <w:r w:rsidRPr="00A26205">
        <w:rPr>
          <w:rFonts w:hint="eastAsia"/>
        </w:rPr>
        <w:t>需求</w:t>
      </w:r>
      <w:r>
        <w:rPr>
          <w:rFonts w:hint="eastAsia"/>
        </w:rPr>
        <w:t>、维护司法公证的促进作用。</w:t>
      </w:r>
    </w:p>
    <w:p w14:paraId="332FA257" w14:textId="06985F91" w:rsidR="00786D0B" w:rsidRPr="00260C7B" w:rsidRDefault="00786D0B" w:rsidP="00B665AE">
      <w:pPr>
        <w:pStyle w:val="afa"/>
      </w:pPr>
      <w:bookmarkStart w:id="55" w:name="_Toc101462454"/>
      <w:bookmarkStart w:id="56" w:name="_Toc166832932"/>
      <w:r w:rsidRPr="00260C7B">
        <w:rPr>
          <w:rFonts w:hint="eastAsia"/>
        </w:rPr>
        <w:t>（三）</w:t>
      </w:r>
      <w:bookmarkEnd w:id="55"/>
      <w:r w:rsidR="00BA28E0">
        <w:rPr>
          <w:rFonts w:hint="eastAsia"/>
        </w:rPr>
        <w:t>明确值班补贴资金发放时限，提升补贴资金发放及时性</w:t>
      </w:r>
      <w:bookmarkEnd w:id="56"/>
    </w:p>
    <w:p w14:paraId="4573A5FE" w14:textId="7A717D62" w:rsidR="00326FEC" w:rsidRPr="00BA28E0" w:rsidRDefault="00BA28E0" w:rsidP="00B665AE">
      <w:pPr>
        <w:pStyle w:val="af8"/>
      </w:pPr>
      <w:r>
        <w:rPr>
          <w:rFonts w:hint="eastAsia"/>
        </w:rPr>
        <w:t>在政策内容或政策配套实施方案中，进一步明确值班补贴资金的发放时限要求，同时在绩效指标中予以体现，从而充分保障值班律师应享有的权益，进一步提升律师参与法律援助值班工作积极性，促进值班律师提高服务质量，</w:t>
      </w:r>
      <w:r w:rsidRPr="00BA28E0">
        <w:rPr>
          <w:rFonts w:hint="eastAsia"/>
        </w:rPr>
        <w:t>确保热线平台、网络平台、实体平台值班工作</w:t>
      </w:r>
      <w:r>
        <w:rPr>
          <w:rFonts w:hint="eastAsia"/>
        </w:rPr>
        <w:t>得以</w:t>
      </w:r>
      <w:r w:rsidRPr="00BA28E0">
        <w:rPr>
          <w:rFonts w:hint="eastAsia"/>
        </w:rPr>
        <w:t>顺利进行，持续提升人民群众对公共法律服务的知晓率、首选率和满意率。</w:t>
      </w:r>
    </w:p>
    <w:p w14:paraId="00B3D892" w14:textId="77777777" w:rsidR="009831DC" w:rsidRPr="00BA28E0" w:rsidRDefault="009831DC" w:rsidP="00786D0B">
      <w:pPr>
        <w:adjustRightInd w:val="0"/>
        <w:snapToGrid w:val="0"/>
        <w:spacing w:line="600" w:lineRule="exact"/>
        <w:ind w:firstLineChars="200" w:firstLine="640"/>
        <w:rPr>
          <w:rFonts w:ascii="仿宋_GB2312" w:hAnsi="仿宋" w:cs="仿宋_GB2312"/>
          <w:sz w:val="32"/>
          <w:szCs w:val="32"/>
        </w:rPr>
      </w:pPr>
    </w:p>
    <w:p w14:paraId="0E87FD9B" w14:textId="5E890872" w:rsidR="003C2A79" w:rsidRPr="007800F6" w:rsidRDefault="00CB2448" w:rsidP="00B665AE">
      <w:pPr>
        <w:pStyle w:val="af8"/>
      </w:pPr>
      <w:r w:rsidRPr="007800F6">
        <w:rPr>
          <w:rFonts w:hint="eastAsia"/>
        </w:rPr>
        <w:t>附件：</w:t>
      </w:r>
      <w:r w:rsidR="003C2A79" w:rsidRPr="007800F6">
        <w:rPr>
          <w:rFonts w:hint="eastAsia"/>
        </w:rPr>
        <w:t>1</w:t>
      </w:r>
      <w:r w:rsidR="003C2A79" w:rsidRPr="007800F6">
        <w:t>.</w:t>
      </w:r>
      <w:r w:rsidR="00035BA1">
        <w:rPr>
          <w:rFonts w:hint="eastAsia"/>
        </w:rPr>
        <w:t>政策</w:t>
      </w:r>
      <w:r w:rsidR="005D0419" w:rsidRPr="007800F6">
        <w:rPr>
          <w:rFonts w:hint="eastAsia"/>
        </w:rPr>
        <w:t>评价指标体系及评分表</w:t>
      </w:r>
    </w:p>
    <w:p w14:paraId="1218EF5D" w14:textId="77777777" w:rsidR="003C2A79" w:rsidRPr="007800F6" w:rsidRDefault="003C2A79" w:rsidP="00B665AE">
      <w:pPr>
        <w:pStyle w:val="af8"/>
        <w:ind w:firstLineChars="500" w:firstLine="1600"/>
      </w:pPr>
      <w:r w:rsidRPr="007800F6">
        <w:rPr>
          <w:rFonts w:hint="eastAsia"/>
        </w:rPr>
        <w:t>2</w:t>
      </w:r>
      <w:r w:rsidRPr="007800F6">
        <w:t>.</w:t>
      </w:r>
      <w:r w:rsidRPr="007800F6">
        <w:rPr>
          <w:rFonts w:hint="eastAsia"/>
        </w:rPr>
        <w:t>专家及评价工作组情况表</w:t>
      </w:r>
    </w:p>
    <w:p w14:paraId="61A38FC6" w14:textId="77777777" w:rsidR="003C2A79" w:rsidRPr="007800F6" w:rsidRDefault="003C2A79" w:rsidP="00B665AE">
      <w:pPr>
        <w:pStyle w:val="af8"/>
        <w:ind w:firstLineChars="500" w:firstLine="1600"/>
      </w:pPr>
      <w:r w:rsidRPr="007800F6">
        <w:rPr>
          <w:rFonts w:hint="eastAsia"/>
        </w:rPr>
        <w:t>3</w:t>
      </w:r>
      <w:r w:rsidRPr="007800F6">
        <w:t>.</w:t>
      </w:r>
      <w:r w:rsidRPr="007800F6">
        <w:rPr>
          <w:rFonts w:hint="eastAsia"/>
        </w:rPr>
        <w:t>专家意见汇总书</w:t>
      </w:r>
    </w:p>
    <w:p w14:paraId="5ACF7DFA" w14:textId="77777777" w:rsidR="003C2A79" w:rsidRPr="007800F6" w:rsidRDefault="000C3C52" w:rsidP="00B665AE">
      <w:pPr>
        <w:pStyle w:val="af8"/>
        <w:ind w:firstLineChars="500" w:firstLine="1600"/>
      </w:pPr>
      <w:r w:rsidRPr="007800F6">
        <w:rPr>
          <w:rFonts w:hint="eastAsia"/>
        </w:rPr>
        <w:t>4.人大代表工作意见书</w:t>
      </w:r>
    </w:p>
    <w:p w14:paraId="6520B649" w14:textId="77777777" w:rsidR="00640656" w:rsidRPr="007800F6" w:rsidRDefault="00DC6C19" w:rsidP="00B665AE">
      <w:pPr>
        <w:pStyle w:val="af8"/>
        <w:ind w:firstLineChars="500" w:firstLine="1600"/>
      </w:pPr>
      <w:r w:rsidRPr="007800F6">
        <w:t>5</w:t>
      </w:r>
      <w:r w:rsidR="003C2A79" w:rsidRPr="007800F6">
        <w:t>.</w:t>
      </w:r>
      <w:r w:rsidR="003C2A79" w:rsidRPr="007800F6">
        <w:rPr>
          <w:rFonts w:hint="eastAsia"/>
        </w:rPr>
        <w:t>反映绩效的相关图片（</w:t>
      </w:r>
      <w:r w:rsidR="00F71655">
        <w:t>4</w:t>
      </w:r>
      <w:r w:rsidR="003C2A79" w:rsidRPr="007800F6">
        <w:rPr>
          <w:rFonts w:hint="eastAsia"/>
        </w:rPr>
        <w:t>幅，扉页位置）</w:t>
      </w:r>
    </w:p>
    <w:sectPr w:rsidR="00640656" w:rsidRPr="007800F6" w:rsidSect="00DC6C19">
      <w:headerReference w:type="default" r:id="rId13"/>
      <w:footerReference w:type="default" r:id="rId14"/>
      <w:pgSz w:w="11906" w:h="16838"/>
      <w:pgMar w:top="2098" w:right="1531" w:bottom="1985" w:left="153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39A0A" w14:textId="77777777" w:rsidR="00E521FE" w:rsidRDefault="00E521FE">
      <w:r>
        <w:separator/>
      </w:r>
    </w:p>
  </w:endnote>
  <w:endnote w:type="continuationSeparator" w:id="0">
    <w:p w14:paraId="26076EC0" w14:textId="77777777" w:rsidR="00E521FE" w:rsidRDefault="00E5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楷体">
    <w:altName w:val="方正楷体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00000000000000000"/>
    <w:charset w:val="86"/>
    <w:family w:val="auto"/>
    <w:pitch w:val="variable"/>
    <w:sig w:usb0="A00002BF" w:usb1="184F6CFA" w:usb2="00000012" w:usb3="00000000" w:csb0="00040001" w:csb1="00000000"/>
  </w:font>
  <w:font w:name="方正仿宋_GB2312">
    <w:altName w:val="微软雅黑"/>
    <w:charset w:val="86"/>
    <w:family w:val="auto"/>
    <w:pitch w:val="default"/>
    <w:sig w:usb0="A00002BF" w:usb1="184F6CFA" w:usb2="00000012"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6D024" w14:textId="77777777" w:rsidR="009B0D77" w:rsidRPr="004E420C" w:rsidRDefault="009B0D77" w:rsidP="00172BBC">
    <w:pPr>
      <w:pStyle w:val="ab"/>
      <w:jc w:val="center"/>
      <w:rPr>
        <w:rFonts w:ascii="宋体" w:hAnsi="宋体"/>
        <w:sz w:val="28"/>
        <w:szCs w:val="28"/>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0D38D" w14:textId="77777777" w:rsidR="000517CE" w:rsidRPr="000517CE" w:rsidRDefault="000517CE" w:rsidP="000517CE">
    <w:pPr>
      <w:pStyle w:val="ab"/>
      <w:ind w:firstLine="480"/>
      <w:jc w:val="center"/>
      <w:rPr>
        <w:rFonts w:ascii="宋体" w:hAnsi="宋体"/>
        <w:sz w:val="28"/>
        <w:szCs w:val="28"/>
      </w:rPr>
    </w:pPr>
    <w:r w:rsidRPr="000517CE">
      <w:rPr>
        <w:rFonts w:ascii="宋体" w:hAnsi="宋体"/>
        <w:sz w:val="28"/>
        <w:szCs w:val="28"/>
      </w:rPr>
      <w:fldChar w:fldCharType="begin"/>
    </w:r>
    <w:r w:rsidRPr="000517CE">
      <w:rPr>
        <w:rFonts w:ascii="宋体" w:hAnsi="宋体"/>
        <w:sz w:val="28"/>
        <w:szCs w:val="28"/>
      </w:rPr>
      <w:instrText>PAGE   \* MERGEFORMAT</w:instrText>
    </w:r>
    <w:r w:rsidRPr="000517CE">
      <w:rPr>
        <w:rFonts w:ascii="宋体" w:hAnsi="宋体"/>
        <w:sz w:val="28"/>
        <w:szCs w:val="28"/>
      </w:rPr>
      <w:fldChar w:fldCharType="separate"/>
    </w:r>
    <w:r w:rsidR="00FF2C10" w:rsidRPr="00FF2C10">
      <w:rPr>
        <w:rFonts w:ascii="宋体" w:hAnsi="宋体"/>
        <w:noProof/>
        <w:sz w:val="28"/>
        <w:szCs w:val="28"/>
        <w:lang w:val="zh-CN" w:eastAsia="zh-CN"/>
      </w:rPr>
      <w:t>21</w:t>
    </w:r>
    <w:r w:rsidRPr="000517CE">
      <w:rPr>
        <w:rFonts w:ascii="宋体" w:hAnsi="宋体"/>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55596" w14:textId="77777777" w:rsidR="00E521FE" w:rsidRDefault="00E521FE">
      <w:r>
        <w:separator/>
      </w:r>
    </w:p>
  </w:footnote>
  <w:footnote w:type="continuationSeparator" w:id="0">
    <w:p w14:paraId="25D19DD6" w14:textId="77777777" w:rsidR="00E521FE" w:rsidRDefault="00E52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8F8DB" w14:textId="77777777" w:rsidR="009B0921" w:rsidRDefault="009B0921" w:rsidP="009B0921">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218B6"/>
    <w:multiLevelType w:val="hybridMultilevel"/>
    <w:tmpl w:val="26CA93C2"/>
    <w:lvl w:ilvl="0" w:tplc="756404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8472135"/>
    <w:multiLevelType w:val="hybridMultilevel"/>
    <w:tmpl w:val="61E62402"/>
    <w:lvl w:ilvl="0" w:tplc="047C5B20">
      <w:start w:val="91"/>
      <w:numFmt w:val="decimal"/>
      <w:lvlText w:val="%1）"/>
      <w:lvlJc w:val="left"/>
      <w:pPr>
        <w:tabs>
          <w:tab w:val="num" w:pos="2520"/>
        </w:tabs>
        <w:ind w:left="2520" w:hanging="720"/>
      </w:pPr>
      <w:rPr>
        <w:rFonts w:hint="eastAsia"/>
      </w:rPr>
    </w:lvl>
    <w:lvl w:ilvl="1" w:tplc="04090019" w:tentative="1">
      <w:start w:val="1"/>
      <w:numFmt w:val="lowerLetter"/>
      <w:lvlText w:val="%2)"/>
      <w:lvlJc w:val="left"/>
      <w:pPr>
        <w:tabs>
          <w:tab w:val="num" w:pos="2640"/>
        </w:tabs>
        <w:ind w:left="2640" w:hanging="420"/>
      </w:pPr>
    </w:lvl>
    <w:lvl w:ilvl="2" w:tplc="0409001B" w:tentative="1">
      <w:start w:val="1"/>
      <w:numFmt w:val="lowerRoman"/>
      <w:lvlText w:val="%3."/>
      <w:lvlJc w:val="right"/>
      <w:pPr>
        <w:tabs>
          <w:tab w:val="num" w:pos="3060"/>
        </w:tabs>
        <w:ind w:left="3060" w:hanging="420"/>
      </w:pPr>
    </w:lvl>
    <w:lvl w:ilvl="3" w:tplc="0409000F" w:tentative="1">
      <w:start w:val="1"/>
      <w:numFmt w:val="decimal"/>
      <w:lvlText w:val="%4."/>
      <w:lvlJc w:val="left"/>
      <w:pPr>
        <w:tabs>
          <w:tab w:val="num" w:pos="3480"/>
        </w:tabs>
        <w:ind w:left="3480" w:hanging="420"/>
      </w:pPr>
    </w:lvl>
    <w:lvl w:ilvl="4" w:tplc="04090019" w:tentative="1">
      <w:start w:val="1"/>
      <w:numFmt w:val="lowerLetter"/>
      <w:lvlText w:val="%5)"/>
      <w:lvlJc w:val="left"/>
      <w:pPr>
        <w:tabs>
          <w:tab w:val="num" w:pos="3900"/>
        </w:tabs>
        <w:ind w:left="3900" w:hanging="420"/>
      </w:pPr>
    </w:lvl>
    <w:lvl w:ilvl="5" w:tplc="0409001B" w:tentative="1">
      <w:start w:val="1"/>
      <w:numFmt w:val="lowerRoman"/>
      <w:lvlText w:val="%6."/>
      <w:lvlJc w:val="right"/>
      <w:pPr>
        <w:tabs>
          <w:tab w:val="num" w:pos="4320"/>
        </w:tabs>
        <w:ind w:left="4320" w:hanging="420"/>
      </w:pPr>
    </w:lvl>
    <w:lvl w:ilvl="6" w:tplc="0409000F" w:tentative="1">
      <w:start w:val="1"/>
      <w:numFmt w:val="decimal"/>
      <w:lvlText w:val="%7."/>
      <w:lvlJc w:val="left"/>
      <w:pPr>
        <w:tabs>
          <w:tab w:val="num" w:pos="4740"/>
        </w:tabs>
        <w:ind w:left="4740" w:hanging="420"/>
      </w:pPr>
    </w:lvl>
    <w:lvl w:ilvl="7" w:tplc="04090019" w:tentative="1">
      <w:start w:val="1"/>
      <w:numFmt w:val="lowerLetter"/>
      <w:lvlText w:val="%8)"/>
      <w:lvlJc w:val="left"/>
      <w:pPr>
        <w:tabs>
          <w:tab w:val="num" w:pos="5160"/>
        </w:tabs>
        <w:ind w:left="5160" w:hanging="420"/>
      </w:pPr>
    </w:lvl>
    <w:lvl w:ilvl="8" w:tplc="0409001B" w:tentative="1">
      <w:start w:val="1"/>
      <w:numFmt w:val="lowerRoman"/>
      <w:lvlText w:val="%9."/>
      <w:lvlJc w:val="right"/>
      <w:pPr>
        <w:tabs>
          <w:tab w:val="num" w:pos="5580"/>
        </w:tabs>
        <w:ind w:left="5580" w:hanging="420"/>
      </w:pPr>
    </w:lvl>
  </w:abstractNum>
  <w:abstractNum w:abstractNumId="2" w15:restartNumberingAfterBreak="0">
    <w:nsid w:val="260C5567"/>
    <w:multiLevelType w:val="hybridMultilevel"/>
    <w:tmpl w:val="986038DC"/>
    <w:lvl w:ilvl="0" w:tplc="2B269800">
      <w:start w:val="1"/>
      <w:numFmt w:val="decimal"/>
      <w:pStyle w:val="CharCharCharChar"/>
      <w:lvlText w:val="（%1）"/>
      <w:lvlJc w:val="left"/>
      <w:pPr>
        <w:tabs>
          <w:tab w:val="num" w:pos="3750"/>
        </w:tabs>
        <w:ind w:left="3750" w:hanging="2250"/>
      </w:pPr>
      <w:rPr>
        <w:rFonts w:hint="eastAsia"/>
      </w:rPr>
    </w:lvl>
    <w:lvl w:ilvl="1" w:tplc="B370883A" w:tentative="1">
      <w:start w:val="1"/>
      <w:numFmt w:val="lowerLetter"/>
      <w:lvlText w:val="%2)"/>
      <w:lvlJc w:val="left"/>
      <w:pPr>
        <w:tabs>
          <w:tab w:val="num" w:pos="2340"/>
        </w:tabs>
        <w:ind w:left="2340" w:hanging="420"/>
      </w:pPr>
    </w:lvl>
    <w:lvl w:ilvl="2" w:tplc="866A156C" w:tentative="1">
      <w:start w:val="1"/>
      <w:numFmt w:val="lowerRoman"/>
      <w:lvlText w:val="%3."/>
      <w:lvlJc w:val="right"/>
      <w:pPr>
        <w:tabs>
          <w:tab w:val="num" w:pos="2760"/>
        </w:tabs>
        <w:ind w:left="2760" w:hanging="420"/>
      </w:pPr>
    </w:lvl>
    <w:lvl w:ilvl="3" w:tplc="1F6CE836" w:tentative="1">
      <w:start w:val="1"/>
      <w:numFmt w:val="decimal"/>
      <w:lvlText w:val="%4."/>
      <w:lvlJc w:val="left"/>
      <w:pPr>
        <w:tabs>
          <w:tab w:val="num" w:pos="3180"/>
        </w:tabs>
        <w:ind w:left="3180" w:hanging="420"/>
      </w:pPr>
    </w:lvl>
    <w:lvl w:ilvl="4" w:tplc="1C5AEFC8" w:tentative="1">
      <w:start w:val="1"/>
      <w:numFmt w:val="lowerLetter"/>
      <w:lvlText w:val="%5)"/>
      <w:lvlJc w:val="left"/>
      <w:pPr>
        <w:tabs>
          <w:tab w:val="num" w:pos="3600"/>
        </w:tabs>
        <w:ind w:left="3600" w:hanging="420"/>
      </w:pPr>
    </w:lvl>
    <w:lvl w:ilvl="5" w:tplc="809ED25E" w:tentative="1">
      <w:start w:val="1"/>
      <w:numFmt w:val="lowerRoman"/>
      <w:lvlText w:val="%6."/>
      <w:lvlJc w:val="right"/>
      <w:pPr>
        <w:tabs>
          <w:tab w:val="num" w:pos="4020"/>
        </w:tabs>
        <w:ind w:left="4020" w:hanging="420"/>
      </w:pPr>
    </w:lvl>
    <w:lvl w:ilvl="6" w:tplc="E572015E" w:tentative="1">
      <w:start w:val="1"/>
      <w:numFmt w:val="decimal"/>
      <w:lvlText w:val="%7."/>
      <w:lvlJc w:val="left"/>
      <w:pPr>
        <w:tabs>
          <w:tab w:val="num" w:pos="4440"/>
        </w:tabs>
        <w:ind w:left="4440" w:hanging="420"/>
      </w:pPr>
    </w:lvl>
    <w:lvl w:ilvl="7" w:tplc="C2EC92F4" w:tentative="1">
      <w:start w:val="1"/>
      <w:numFmt w:val="lowerLetter"/>
      <w:lvlText w:val="%8)"/>
      <w:lvlJc w:val="left"/>
      <w:pPr>
        <w:tabs>
          <w:tab w:val="num" w:pos="4860"/>
        </w:tabs>
        <w:ind w:left="4860" w:hanging="420"/>
      </w:pPr>
    </w:lvl>
    <w:lvl w:ilvl="8" w:tplc="0A1AE484" w:tentative="1">
      <w:start w:val="1"/>
      <w:numFmt w:val="lowerRoman"/>
      <w:lvlText w:val="%9."/>
      <w:lvlJc w:val="right"/>
      <w:pPr>
        <w:tabs>
          <w:tab w:val="num" w:pos="5280"/>
        </w:tabs>
        <w:ind w:left="5280" w:hanging="420"/>
      </w:pPr>
    </w:lvl>
  </w:abstractNum>
  <w:abstractNum w:abstractNumId="3" w15:restartNumberingAfterBreak="0">
    <w:nsid w:val="3BCF34F1"/>
    <w:multiLevelType w:val="hybridMultilevel"/>
    <w:tmpl w:val="839A5238"/>
    <w:lvl w:ilvl="0" w:tplc="BD9A3EB2">
      <w:start w:val="1"/>
      <w:numFmt w:val="japaneseCounting"/>
      <w:lvlText w:val="（%1）"/>
      <w:lvlJc w:val="left"/>
      <w:pPr>
        <w:tabs>
          <w:tab w:val="num" w:pos="720"/>
        </w:tabs>
        <w:ind w:left="720" w:hanging="720"/>
      </w:pPr>
      <w:rPr>
        <w:rFonts w:hint="eastAsia"/>
        <w:lang w:val="en-US"/>
      </w:rPr>
    </w:lvl>
    <w:lvl w:ilvl="1" w:tplc="04090019">
      <w:start w:val="1"/>
      <w:numFmt w:val="decimal"/>
      <w:lvlText w:val="（%2）"/>
      <w:lvlJc w:val="left"/>
      <w:pPr>
        <w:tabs>
          <w:tab w:val="num" w:pos="780"/>
        </w:tabs>
        <w:ind w:left="780" w:hanging="360"/>
      </w:pPr>
      <w:rPr>
        <w:rFonts w:ascii="黑体" w:eastAsia="黑体" w:hAnsi="Times New Roman" w:cs="Times New Roman"/>
      </w:rPr>
    </w:lvl>
    <w:lvl w:ilvl="2" w:tplc="0409001B">
      <w:numFmt w:val="bullet"/>
      <w:lvlText w:val="●"/>
      <w:lvlJc w:val="left"/>
      <w:pPr>
        <w:tabs>
          <w:tab w:val="num" w:pos="540"/>
        </w:tabs>
        <w:ind w:left="540" w:hanging="360"/>
      </w:pPr>
      <w:rPr>
        <w:rFonts w:ascii="黑体" w:eastAsia="黑体" w:hAnsi="Times New Roman" w:cs="Times New Roman" w:hint="eastAsia"/>
        <w:sz w:val="18"/>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4D02180C"/>
    <w:multiLevelType w:val="hybridMultilevel"/>
    <w:tmpl w:val="6F94DFC6"/>
    <w:lvl w:ilvl="0" w:tplc="0409000B">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52C3428D"/>
    <w:multiLevelType w:val="hybridMultilevel"/>
    <w:tmpl w:val="158C0398"/>
    <w:lvl w:ilvl="0" w:tplc="FDC4D79A">
      <w:start w:val="1"/>
      <w:numFmt w:val="decimal"/>
      <w:lvlText w:val="（%1）"/>
      <w:lvlJc w:val="left"/>
      <w:pPr>
        <w:tabs>
          <w:tab w:val="num" w:pos="2880"/>
        </w:tabs>
        <w:ind w:left="2880" w:hanging="1080"/>
      </w:pPr>
      <w:rPr>
        <w:rFonts w:hint="eastAsia"/>
      </w:rPr>
    </w:lvl>
    <w:lvl w:ilvl="1" w:tplc="B54EFFB4" w:tentative="1">
      <w:start w:val="1"/>
      <w:numFmt w:val="lowerLetter"/>
      <w:lvlText w:val="%2)"/>
      <w:lvlJc w:val="left"/>
      <w:pPr>
        <w:tabs>
          <w:tab w:val="num" w:pos="2640"/>
        </w:tabs>
        <w:ind w:left="2640" w:hanging="420"/>
      </w:pPr>
    </w:lvl>
    <w:lvl w:ilvl="2" w:tplc="F306D93C" w:tentative="1">
      <w:start w:val="1"/>
      <w:numFmt w:val="lowerRoman"/>
      <w:lvlText w:val="%3."/>
      <w:lvlJc w:val="right"/>
      <w:pPr>
        <w:tabs>
          <w:tab w:val="num" w:pos="3060"/>
        </w:tabs>
        <w:ind w:left="3060" w:hanging="420"/>
      </w:pPr>
    </w:lvl>
    <w:lvl w:ilvl="3" w:tplc="0409000F" w:tentative="1">
      <w:start w:val="1"/>
      <w:numFmt w:val="decimal"/>
      <w:lvlText w:val="%4."/>
      <w:lvlJc w:val="left"/>
      <w:pPr>
        <w:tabs>
          <w:tab w:val="num" w:pos="3480"/>
        </w:tabs>
        <w:ind w:left="3480" w:hanging="420"/>
      </w:pPr>
    </w:lvl>
    <w:lvl w:ilvl="4" w:tplc="04090019" w:tentative="1">
      <w:start w:val="1"/>
      <w:numFmt w:val="lowerLetter"/>
      <w:lvlText w:val="%5)"/>
      <w:lvlJc w:val="left"/>
      <w:pPr>
        <w:tabs>
          <w:tab w:val="num" w:pos="3900"/>
        </w:tabs>
        <w:ind w:left="3900" w:hanging="420"/>
      </w:pPr>
    </w:lvl>
    <w:lvl w:ilvl="5" w:tplc="0409001B" w:tentative="1">
      <w:start w:val="1"/>
      <w:numFmt w:val="lowerRoman"/>
      <w:lvlText w:val="%6."/>
      <w:lvlJc w:val="right"/>
      <w:pPr>
        <w:tabs>
          <w:tab w:val="num" w:pos="4320"/>
        </w:tabs>
        <w:ind w:left="4320" w:hanging="420"/>
      </w:pPr>
    </w:lvl>
    <w:lvl w:ilvl="6" w:tplc="0409000F" w:tentative="1">
      <w:start w:val="1"/>
      <w:numFmt w:val="decimal"/>
      <w:lvlText w:val="%7."/>
      <w:lvlJc w:val="left"/>
      <w:pPr>
        <w:tabs>
          <w:tab w:val="num" w:pos="4740"/>
        </w:tabs>
        <w:ind w:left="4740" w:hanging="420"/>
      </w:pPr>
    </w:lvl>
    <w:lvl w:ilvl="7" w:tplc="04090019" w:tentative="1">
      <w:start w:val="1"/>
      <w:numFmt w:val="lowerLetter"/>
      <w:lvlText w:val="%8)"/>
      <w:lvlJc w:val="left"/>
      <w:pPr>
        <w:tabs>
          <w:tab w:val="num" w:pos="5160"/>
        </w:tabs>
        <w:ind w:left="5160" w:hanging="420"/>
      </w:pPr>
    </w:lvl>
    <w:lvl w:ilvl="8" w:tplc="0409001B" w:tentative="1">
      <w:start w:val="1"/>
      <w:numFmt w:val="lowerRoman"/>
      <w:lvlText w:val="%9."/>
      <w:lvlJc w:val="right"/>
      <w:pPr>
        <w:tabs>
          <w:tab w:val="num" w:pos="5580"/>
        </w:tabs>
        <w:ind w:left="5580" w:hanging="420"/>
      </w:pPr>
    </w:lvl>
  </w:abstractNum>
  <w:abstractNum w:abstractNumId="6" w15:restartNumberingAfterBreak="0">
    <w:nsid w:val="5A7E4ED1"/>
    <w:multiLevelType w:val="hybridMultilevel"/>
    <w:tmpl w:val="F79EF70A"/>
    <w:lvl w:ilvl="0" w:tplc="0409000B">
      <w:start w:val="1"/>
      <w:numFmt w:val="bullet"/>
      <w:pStyle w:val="a"/>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7" w15:restartNumberingAfterBreak="0">
    <w:nsid w:val="62191B9F"/>
    <w:multiLevelType w:val="hybridMultilevel"/>
    <w:tmpl w:val="EFD2D0E0"/>
    <w:lvl w:ilvl="0" w:tplc="3FBC7F46">
      <w:start w:val="1"/>
      <w:numFmt w:val="decimal"/>
      <w:lvlText w:val="（%1）"/>
      <w:lvlJc w:val="left"/>
      <w:pPr>
        <w:tabs>
          <w:tab w:val="num" w:pos="2580"/>
        </w:tabs>
        <w:ind w:left="2580" w:hanging="1080"/>
      </w:pPr>
      <w:rPr>
        <w:rFonts w:hint="eastAsia"/>
      </w:rPr>
    </w:lvl>
    <w:lvl w:ilvl="1" w:tplc="04090019" w:tentative="1">
      <w:start w:val="1"/>
      <w:numFmt w:val="lowerLetter"/>
      <w:lvlText w:val="%2)"/>
      <w:lvlJc w:val="left"/>
      <w:pPr>
        <w:tabs>
          <w:tab w:val="num" w:pos="2340"/>
        </w:tabs>
        <w:ind w:left="2340" w:hanging="420"/>
      </w:pPr>
    </w:lvl>
    <w:lvl w:ilvl="2" w:tplc="0409001B" w:tentative="1">
      <w:start w:val="1"/>
      <w:numFmt w:val="lowerRoman"/>
      <w:lvlText w:val="%3."/>
      <w:lvlJc w:val="right"/>
      <w:pPr>
        <w:tabs>
          <w:tab w:val="num" w:pos="2760"/>
        </w:tabs>
        <w:ind w:left="2760" w:hanging="420"/>
      </w:pPr>
    </w:lvl>
    <w:lvl w:ilvl="3" w:tplc="0409000F" w:tentative="1">
      <w:start w:val="1"/>
      <w:numFmt w:val="decimal"/>
      <w:lvlText w:val="%4."/>
      <w:lvlJc w:val="left"/>
      <w:pPr>
        <w:tabs>
          <w:tab w:val="num" w:pos="3180"/>
        </w:tabs>
        <w:ind w:left="3180" w:hanging="420"/>
      </w:pPr>
    </w:lvl>
    <w:lvl w:ilvl="4" w:tplc="04090019" w:tentative="1">
      <w:start w:val="1"/>
      <w:numFmt w:val="lowerLetter"/>
      <w:lvlText w:val="%5)"/>
      <w:lvlJc w:val="left"/>
      <w:pPr>
        <w:tabs>
          <w:tab w:val="num" w:pos="3600"/>
        </w:tabs>
        <w:ind w:left="3600" w:hanging="420"/>
      </w:pPr>
    </w:lvl>
    <w:lvl w:ilvl="5" w:tplc="0409001B" w:tentative="1">
      <w:start w:val="1"/>
      <w:numFmt w:val="lowerRoman"/>
      <w:lvlText w:val="%6."/>
      <w:lvlJc w:val="right"/>
      <w:pPr>
        <w:tabs>
          <w:tab w:val="num" w:pos="4020"/>
        </w:tabs>
        <w:ind w:left="4020" w:hanging="420"/>
      </w:pPr>
    </w:lvl>
    <w:lvl w:ilvl="6" w:tplc="0409000F" w:tentative="1">
      <w:start w:val="1"/>
      <w:numFmt w:val="decimal"/>
      <w:lvlText w:val="%7."/>
      <w:lvlJc w:val="left"/>
      <w:pPr>
        <w:tabs>
          <w:tab w:val="num" w:pos="4440"/>
        </w:tabs>
        <w:ind w:left="4440" w:hanging="420"/>
      </w:pPr>
    </w:lvl>
    <w:lvl w:ilvl="7" w:tplc="04090019" w:tentative="1">
      <w:start w:val="1"/>
      <w:numFmt w:val="lowerLetter"/>
      <w:lvlText w:val="%8)"/>
      <w:lvlJc w:val="left"/>
      <w:pPr>
        <w:tabs>
          <w:tab w:val="num" w:pos="4860"/>
        </w:tabs>
        <w:ind w:left="4860" w:hanging="420"/>
      </w:pPr>
    </w:lvl>
    <w:lvl w:ilvl="8" w:tplc="0409001B" w:tentative="1">
      <w:start w:val="1"/>
      <w:numFmt w:val="lowerRoman"/>
      <w:lvlText w:val="%9."/>
      <w:lvlJc w:val="right"/>
      <w:pPr>
        <w:tabs>
          <w:tab w:val="num" w:pos="5280"/>
        </w:tabs>
        <w:ind w:left="5280" w:hanging="420"/>
      </w:pPr>
    </w:lvl>
  </w:abstractNum>
  <w:abstractNum w:abstractNumId="8" w15:restartNumberingAfterBreak="0">
    <w:nsid w:val="6FFC368F"/>
    <w:multiLevelType w:val="singleLevel"/>
    <w:tmpl w:val="6FFC368F"/>
    <w:lvl w:ilvl="0">
      <w:start w:val="1"/>
      <w:numFmt w:val="bullet"/>
      <w:lvlText w:val=""/>
      <w:lvlJc w:val="left"/>
      <w:pPr>
        <w:ind w:left="420" w:hanging="420"/>
      </w:pPr>
      <w:rPr>
        <w:rFonts w:ascii="Wingdings" w:hAnsi="Wingdings" w:hint="default"/>
      </w:rPr>
    </w:lvl>
  </w:abstractNum>
  <w:abstractNum w:abstractNumId="9" w15:restartNumberingAfterBreak="0">
    <w:nsid w:val="74E6625D"/>
    <w:multiLevelType w:val="hybridMultilevel"/>
    <w:tmpl w:val="17B0369E"/>
    <w:lvl w:ilvl="0" w:tplc="1D9EA6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263003421">
    <w:abstractNumId w:val="2"/>
  </w:num>
  <w:num w:numId="2" w16cid:durableId="306205318">
    <w:abstractNumId w:val="7"/>
  </w:num>
  <w:num w:numId="3" w16cid:durableId="1530682202">
    <w:abstractNumId w:val="5"/>
  </w:num>
  <w:num w:numId="4" w16cid:durableId="1820612004">
    <w:abstractNumId w:val="1"/>
  </w:num>
  <w:num w:numId="5" w16cid:durableId="1763333687">
    <w:abstractNumId w:val="9"/>
  </w:num>
  <w:num w:numId="6" w16cid:durableId="1987782151">
    <w:abstractNumId w:val="3"/>
  </w:num>
  <w:num w:numId="7" w16cid:durableId="349840921">
    <w:abstractNumId w:val="6"/>
  </w:num>
  <w:num w:numId="8" w16cid:durableId="2000452893">
    <w:abstractNumId w:val="4"/>
  </w:num>
  <w:num w:numId="9" w16cid:durableId="258564995">
    <w:abstractNumId w:val="0"/>
  </w:num>
  <w:num w:numId="10" w16cid:durableId="21288126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50"/>
  <w:drawingGridVerticalSpacing w:val="204"/>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F82"/>
    <w:rsid w:val="0000081C"/>
    <w:rsid w:val="0000098C"/>
    <w:rsid w:val="00001685"/>
    <w:rsid w:val="00001D0F"/>
    <w:rsid w:val="00002C5A"/>
    <w:rsid w:val="00002CC0"/>
    <w:rsid w:val="00003574"/>
    <w:rsid w:val="00005B90"/>
    <w:rsid w:val="00006622"/>
    <w:rsid w:val="00006FEC"/>
    <w:rsid w:val="000072FC"/>
    <w:rsid w:val="000101E1"/>
    <w:rsid w:val="00011E6D"/>
    <w:rsid w:val="00013124"/>
    <w:rsid w:val="0001370A"/>
    <w:rsid w:val="00013F58"/>
    <w:rsid w:val="0001492F"/>
    <w:rsid w:val="00016D27"/>
    <w:rsid w:val="00021ED0"/>
    <w:rsid w:val="000235C9"/>
    <w:rsid w:val="00023F0A"/>
    <w:rsid w:val="000242B0"/>
    <w:rsid w:val="00024F81"/>
    <w:rsid w:val="0002730A"/>
    <w:rsid w:val="00027C84"/>
    <w:rsid w:val="00030FB0"/>
    <w:rsid w:val="00035BA1"/>
    <w:rsid w:val="00035EDA"/>
    <w:rsid w:val="00037010"/>
    <w:rsid w:val="00042B8E"/>
    <w:rsid w:val="000517CE"/>
    <w:rsid w:val="000519CA"/>
    <w:rsid w:val="00054289"/>
    <w:rsid w:val="00056A8B"/>
    <w:rsid w:val="00057C7D"/>
    <w:rsid w:val="00062E1B"/>
    <w:rsid w:val="00064B02"/>
    <w:rsid w:val="00065850"/>
    <w:rsid w:val="0007065B"/>
    <w:rsid w:val="000723DA"/>
    <w:rsid w:val="00073156"/>
    <w:rsid w:val="0007527B"/>
    <w:rsid w:val="000808E8"/>
    <w:rsid w:val="000821DD"/>
    <w:rsid w:val="000822D8"/>
    <w:rsid w:val="00082839"/>
    <w:rsid w:val="000852F0"/>
    <w:rsid w:val="00085EDC"/>
    <w:rsid w:val="00086A59"/>
    <w:rsid w:val="0008763A"/>
    <w:rsid w:val="000905C5"/>
    <w:rsid w:val="0009145A"/>
    <w:rsid w:val="000918E8"/>
    <w:rsid w:val="00091D75"/>
    <w:rsid w:val="00092357"/>
    <w:rsid w:val="00093CCE"/>
    <w:rsid w:val="000971A3"/>
    <w:rsid w:val="00097B95"/>
    <w:rsid w:val="000A1138"/>
    <w:rsid w:val="000A19CD"/>
    <w:rsid w:val="000A1EFB"/>
    <w:rsid w:val="000A53A1"/>
    <w:rsid w:val="000A6177"/>
    <w:rsid w:val="000B0673"/>
    <w:rsid w:val="000B1179"/>
    <w:rsid w:val="000B1B2D"/>
    <w:rsid w:val="000B1D16"/>
    <w:rsid w:val="000B1E3F"/>
    <w:rsid w:val="000B1E65"/>
    <w:rsid w:val="000B2E20"/>
    <w:rsid w:val="000B35CA"/>
    <w:rsid w:val="000B3751"/>
    <w:rsid w:val="000B424C"/>
    <w:rsid w:val="000B45D0"/>
    <w:rsid w:val="000B7F12"/>
    <w:rsid w:val="000C1A70"/>
    <w:rsid w:val="000C21BD"/>
    <w:rsid w:val="000C276F"/>
    <w:rsid w:val="000C2824"/>
    <w:rsid w:val="000C2882"/>
    <w:rsid w:val="000C3C52"/>
    <w:rsid w:val="000C6102"/>
    <w:rsid w:val="000C7F6C"/>
    <w:rsid w:val="000D05ED"/>
    <w:rsid w:val="000D0AFB"/>
    <w:rsid w:val="000D0F03"/>
    <w:rsid w:val="000D24DE"/>
    <w:rsid w:val="000D54C0"/>
    <w:rsid w:val="000E0CCC"/>
    <w:rsid w:val="000E0D61"/>
    <w:rsid w:val="000E1777"/>
    <w:rsid w:val="000E2098"/>
    <w:rsid w:val="000E210A"/>
    <w:rsid w:val="000E2FED"/>
    <w:rsid w:val="000E340C"/>
    <w:rsid w:val="000E4787"/>
    <w:rsid w:val="000E638C"/>
    <w:rsid w:val="000F12F8"/>
    <w:rsid w:val="000F1CFA"/>
    <w:rsid w:val="000F1EE7"/>
    <w:rsid w:val="000F289D"/>
    <w:rsid w:val="000F585B"/>
    <w:rsid w:val="000F6975"/>
    <w:rsid w:val="001002B5"/>
    <w:rsid w:val="00100349"/>
    <w:rsid w:val="001003B7"/>
    <w:rsid w:val="00100979"/>
    <w:rsid w:val="00102429"/>
    <w:rsid w:val="0010259D"/>
    <w:rsid w:val="00102A23"/>
    <w:rsid w:val="00102CAC"/>
    <w:rsid w:val="00104634"/>
    <w:rsid w:val="001047E0"/>
    <w:rsid w:val="00111C5D"/>
    <w:rsid w:val="001122C9"/>
    <w:rsid w:val="00113A3E"/>
    <w:rsid w:val="00115148"/>
    <w:rsid w:val="00115220"/>
    <w:rsid w:val="00115CF4"/>
    <w:rsid w:val="0011618B"/>
    <w:rsid w:val="0011748C"/>
    <w:rsid w:val="001201FE"/>
    <w:rsid w:val="00120FE9"/>
    <w:rsid w:val="001236DB"/>
    <w:rsid w:val="00123E26"/>
    <w:rsid w:val="00124090"/>
    <w:rsid w:val="00125CAF"/>
    <w:rsid w:val="00126129"/>
    <w:rsid w:val="00131A76"/>
    <w:rsid w:val="001354FF"/>
    <w:rsid w:val="001361AF"/>
    <w:rsid w:val="001363F1"/>
    <w:rsid w:val="00141726"/>
    <w:rsid w:val="0014283E"/>
    <w:rsid w:val="00144411"/>
    <w:rsid w:val="00144BDE"/>
    <w:rsid w:val="00145FDE"/>
    <w:rsid w:val="0014617D"/>
    <w:rsid w:val="0014692E"/>
    <w:rsid w:val="00147809"/>
    <w:rsid w:val="00151066"/>
    <w:rsid w:val="001527C4"/>
    <w:rsid w:val="0015345B"/>
    <w:rsid w:val="00153C2F"/>
    <w:rsid w:val="00154F8C"/>
    <w:rsid w:val="0015642C"/>
    <w:rsid w:val="00160B5D"/>
    <w:rsid w:val="00160E57"/>
    <w:rsid w:val="00162694"/>
    <w:rsid w:val="00164992"/>
    <w:rsid w:val="00165A62"/>
    <w:rsid w:val="001667CE"/>
    <w:rsid w:val="00171C50"/>
    <w:rsid w:val="00172BBC"/>
    <w:rsid w:val="0017377A"/>
    <w:rsid w:val="0017500A"/>
    <w:rsid w:val="0017546F"/>
    <w:rsid w:val="00176617"/>
    <w:rsid w:val="00176961"/>
    <w:rsid w:val="00182A2C"/>
    <w:rsid w:val="00182DE9"/>
    <w:rsid w:val="0018352F"/>
    <w:rsid w:val="00185007"/>
    <w:rsid w:val="001878CD"/>
    <w:rsid w:val="00187A36"/>
    <w:rsid w:val="00191052"/>
    <w:rsid w:val="00191F48"/>
    <w:rsid w:val="00192276"/>
    <w:rsid w:val="0019254C"/>
    <w:rsid w:val="00194BD7"/>
    <w:rsid w:val="00194D64"/>
    <w:rsid w:val="00196157"/>
    <w:rsid w:val="001966BB"/>
    <w:rsid w:val="00196AD7"/>
    <w:rsid w:val="001A0223"/>
    <w:rsid w:val="001A22A0"/>
    <w:rsid w:val="001A26E7"/>
    <w:rsid w:val="001A42EB"/>
    <w:rsid w:val="001A7752"/>
    <w:rsid w:val="001B555C"/>
    <w:rsid w:val="001B74A9"/>
    <w:rsid w:val="001C0B2C"/>
    <w:rsid w:val="001C2862"/>
    <w:rsid w:val="001C4489"/>
    <w:rsid w:val="001C68F8"/>
    <w:rsid w:val="001C71C5"/>
    <w:rsid w:val="001D068A"/>
    <w:rsid w:val="001D103F"/>
    <w:rsid w:val="001D10A7"/>
    <w:rsid w:val="001D4FED"/>
    <w:rsid w:val="001D601D"/>
    <w:rsid w:val="001E37AB"/>
    <w:rsid w:val="001E4396"/>
    <w:rsid w:val="001E5E51"/>
    <w:rsid w:val="001E67D3"/>
    <w:rsid w:val="001E7C50"/>
    <w:rsid w:val="001F1A35"/>
    <w:rsid w:val="001F356B"/>
    <w:rsid w:val="002007D8"/>
    <w:rsid w:val="002025A0"/>
    <w:rsid w:val="00202702"/>
    <w:rsid w:val="0020286F"/>
    <w:rsid w:val="0020739A"/>
    <w:rsid w:val="0021003B"/>
    <w:rsid w:val="00210055"/>
    <w:rsid w:val="00210A15"/>
    <w:rsid w:val="002124C1"/>
    <w:rsid w:val="00212636"/>
    <w:rsid w:val="00213B08"/>
    <w:rsid w:val="002152C8"/>
    <w:rsid w:val="00215532"/>
    <w:rsid w:val="00223625"/>
    <w:rsid w:val="0022412D"/>
    <w:rsid w:val="002278FD"/>
    <w:rsid w:val="002300D0"/>
    <w:rsid w:val="00230FA6"/>
    <w:rsid w:val="002323CE"/>
    <w:rsid w:val="002328B0"/>
    <w:rsid w:val="00233995"/>
    <w:rsid w:val="00233E4B"/>
    <w:rsid w:val="0023522F"/>
    <w:rsid w:val="002366F0"/>
    <w:rsid w:val="002405A2"/>
    <w:rsid w:val="00245143"/>
    <w:rsid w:val="00247B0F"/>
    <w:rsid w:val="0025066C"/>
    <w:rsid w:val="0025226A"/>
    <w:rsid w:val="00252D25"/>
    <w:rsid w:val="0025370D"/>
    <w:rsid w:val="00254270"/>
    <w:rsid w:val="00254E45"/>
    <w:rsid w:val="00256E14"/>
    <w:rsid w:val="0026014C"/>
    <w:rsid w:val="00260C7B"/>
    <w:rsid w:val="00262D13"/>
    <w:rsid w:val="002700B9"/>
    <w:rsid w:val="00270A0A"/>
    <w:rsid w:val="00273432"/>
    <w:rsid w:val="002756A8"/>
    <w:rsid w:val="00275B67"/>
    <w:rsid w:val="0027670C"/>
    <w:rsid w:val="00276E28"/>
    <w:rsid w:val="00280015"/>
    <w:rsid w:val="002805AE"/>
    <w:rsid w:val="00280A74"/>
    <w:rsid w:val="00281550"/>
    <w:rsid w:val="00282E8F"/>
    <w:rsid w:val="00285A07"/>
    <w:rsid w:val="0029035B"/>
    <w:rsid w:val="00293139"/>
    <w:rsid w:val="002951BE"/>
    <w:rsid w:val="00297718"/>
    <w:rsid w:val="0029796B"/>
    <w:rsid w:val="00297F00"/>
    <w:rsid w:val="002A0B7A"/>
    <w:rsid w:val="002A2328"/>
    <w:rsid w:val="002A3048"/>
    <w:rsid w:val="002A6240"/>
    <w:rsid w:val="002B68C4"/>
    <w:rsid w:val="002B7DB2"/>
    <w:rsid w:val="002C0D11"/>
    <w:rsid w:val="002C6220"/>
    <w:rsid w:val="002C687E"/>
    <w:rsid w:val="002C7186"/>
    <w:rsid w:val="002C7BB5"/>
    <w:rsid w:val="002D2500"/>
    <w:rsid w:val="002D26C2"/>
    <w:rsid w:val="002E2E8D"/>
    <w:rsid w:val="002E36DD"/>
    <w:rsid w:val="002F179F"/>
    <w:rsid w:val="002F43ED"/>
    <w:rsid w:val="002F440A"/>
    <w:rsid w:val="002F5374"/>
    <w:rsid w:val="002F6464"/>
    <w:rsid w:val="00300DE7"/>
    <w:rsid w:val="00301F4D"/>
    <w:rsid w:val="00302DA8"/>
    <w:rsid w:val="00303097"/>
    <w:rsid w:val="003032D4"/>
    <w:rsid w:val="00305057"/>
    <w:rsid w:val="00305808"/>
    <w:rsid w:val="00307AF9"/>
    <w:rsid w:val="00312391"/>
    <w:rsid w:val="00312C8A"/>
    <w:rsid w:val="003141F6"/>
    <w:rsid w:val="00314833"/>
    <w:rsid w:val="00314FE6"/>
    <w:rsid w:val="00315443"/>
    <w:rsid w:val="003161FC"/>
    <w:rsid w:val="00322514"/>
    <w:rsid w:val="0032389D"/>
    <w:rsid w:val="003240C7"/>
    <w:rsid w:val="00325F64"/>
    <w:rsid w:val="00326463"/>
    <w:rsid w:val="0032654F"/>
    <w:rsid w:val="00326FEC"/>
    <w:rsid w:val="003314A2"/>
    <w:rsid w:val="003320C3"/>
    <w:rsid w:val="00332D8F"/>
    <w:rsid w:val="003361F4"/>
    <w:rsid w:val="00336A93"/>
    <w:rsid w:val="003413E0"/>
    <w:rsid w:val="00342487"/>
    <w:rsid w:val="00342D15"/>
    <w:rsid w:val="00346EAC"/>
    <w:rsid w:val="00354130"/>
    <w:rsid w:val="003619FE"/>
    <w:rsid w:val="00362308"/>
    <w:rsid w:val="00367DD2"/>
    <w:rsid w:val="00370CDD"/>
    <w:rsid w:val="0037278A"/>
    <w:rsid w:val="00376DF5"/>
    <w:rsid w:val="003779D1"/>
    <w:rsid w:val="00381E7B"/>
    <w:rsid w:val="003822EB"/>
    <w:rsid w:val="00386FCA"/>
    <w:rsid w:val="0039185B"/>
    <w:rsid w:val="0039321A"/>
    <w:rsid w:val="0039368D"/>
    <w:rsid w:val="00393BAB"/>
    <w:rsid w:val="003942A7"/>
    <w:rsid w:val="0039518E"/>
    <w:rsid w:val="0039551F"/>
    <w:rsid w:val="0039560B"/>
    <w:rsid w:val="00395807"/>
    <w:rsid w:val="00395C83"/>
    <w:rsid w:val="003A319C"/>
    <w:rsid w:val="003A5778"/>
    <w:rsid w:val="003A5AE0"/>
    <w:rsid w:val="003A5D89"/>
    <w:rsid w:val="003A7540"/>
    <w:rsid w:val="003A7B16"/>
    <w:rsid w:val="003B18BF"/>
    <w:rsid w:val="003B2E3C"/>
    <w:rsid w:val="003B3270"/>
    <w:rsid w:val="003B32BD"/>
    <w:rsid w:val="003B3A56"/>
    <w:rsid w:val="003B467D"/>
    <w:rsid w:val="003C154B"/>
    <w:rsid w:val="003C1A4F"/>
    <w:rsid w:val="003C1EAE"/>
    <w:rsid w:val="003C2410"/>
    <w:rsid w:val="003C24C6"/>
    <w:rsid w:val="003C284C"/>
    <w:rsid w:val="003C2A79"/>
    <w:rsid w:val="003C38CE"/>
    <w:rsid w:val="003C38DA"/>
    <w:rsid w:val="003D0203"/>
    <w:rsid w:val="003D0B3A"/>
    <w:rsid w:val="003D0EA5"/>
    <w:rsid w:val="003D1A2C"/>
    <w:rsid w:val="003D485B"/>
    <w:rsid w:val="003E0464"/>
    <w:rsid w:val="003E1822"/>
    <w:rsid w:val="003E1963"/>
    <w:rsid w:val="003E27F1"/>
    <w:rsid w:val="003E4CCA"/>
    <w:rsid w:val="003E7DFD"/>
    <w:rsid w:val="003F1877"/>
    <w:rsid w:val="003F2023"/>
    <w:rsid w:val="003F2D95"/>
    <w:rsid w:val="003F3565"/>
    <w:rsid w:val="003F6358"/>
    <w:rsid w:val="004025E6"/>
    <w:rsid w:val="00403345"/>
    <w:rsid w:val="0040412B"/>
    <w:rsid w:val="004050E0"/>
    <w:rsid w:val="004079F7"/>
    <w:rsid w:val="0041097F"/>
    <w:rsid w:val="004115F0"/>
    <w:rsid w:val="004147ED"/>
    <w:rsid w:val="004153C9"/>
    <w:rsid w:val="0041789F"/>
    <w:rsid w:val="00417FC8"/>
    <w:rsid w:val="0042020B"/>
    <w:rsid w:val="00423EE3"/>
    <w:rsid w:val="004250E6"/>
    <w:rsid w:val="004275D7"/>
    <w:rsid w:val="004327A7"/>
    <w:rsid w:val="00433D3A"/>
    <w:rsid w:val="00433FB4"/>
    <w:rsid w:val="00435AA5"/>
    <w:rsid w:val="0043745A"/>
    <w:rsid w:val="00442274"/>
    <w:rsid w:val="0044321D"/>
    <w:rsid w:val="00445ACC"/>
    <w:rsid w:val="004461AC"/>
    <w:rsid w:val="0044692D"/>
    <w:rsid w:val="00446AE3"/>
    <w:rsid w:val="00454812"/>
    <w:rsid w:val="00457BD5"/>
    <w:rsid w:val="00462F4C"/>
    <w:rsid w:val="004637D3"/>
    <w:rsid w:val="00467DE7"/>
    <w:rsid w:val="00471ECD"/>
    <w:rsid w:val="00473BB1"/>
    <w:rsid w:val="00476E87"/>
    <w:rsid w:val="004814E9"/>
    <w:rsid w:val="00483D18"/>
    <w:rsid w:val="004847F4"/>
    <w:rsid w:val="00485D6D"/>
    <w:rsid w:val="004879FC"/>
    <w:rsid w:val="0049201C"/>
    <w:rsid w:val="00494FBD"/>
    <w:rsid w:val="004A0F37"/>
    <w:rsid w:val="004A1ABC"/>
    <w:rsid w:val="004A45B0"/>
    <w:rsid w:val="004A4DFD"/>
    <w:rsid w:val="004A5F12"/>
    <w:rsid w:val="004B1586"/>
    <w:rsid w:val="004B25B7"/>
    <w:rsid w:val="004B2A84"/>
    <w:rsid w:val="004B2EE9"/>
    <w:rsid w:val="004B4FBA"/>
    <w:rsid w:val="004B6E95"/>
    <w:rsid w:val="004B71E6"/>
    <w:rsid w:val="004C0072"/>
    <w:rsid w:val="004C0A81"/>
    <w:rsid w:val="004C115E"/>
    <w:rsid w:val="004C1242"/>
    <w:rsid w:val="004C340D"/>
    <w:rsid w:val="004C3790"/>
    <w:rsid w:val="004C6980"/>
    <w:rsid w:val="004C6CD6"/>
    <w:rsid w:val="004D0648"/>
    <w:rsid w:val="004D231A"/>
    <w:rsid w:val="004D36F9"/>
    <w:rsid w:val="004D3D46"/>
    <w:rsid w:val="004D3E4A"/>
    <w:rsid w:val="004D56B8"/>
    <w:rsid w:val="004D6784"/>
    <w:rsid w:val="004D6801"/>
    <w:rsid w:val="004D7D2B"/>
    <w:rsid w:val="004E17B8"/>
    <w:rsid w:val="004E30BD"/>
    <w:rsid w:val="004E420C"/>
    <w:rsid w:val="004E4935"/>
    <w:rsid w:val="004F1770"/>
    <w:rsid w:val="004F3E80"/>
    <w:rsid w:val="004F460B"/>
    <w:rsid w:val="004F7940"/>
    <w:rsid w:val="00500623"/>
    <w:rsid w:val="00501CB8"/>
    <w:rsid w:val="00507649"/>
    <w:rsid w:val="00511412"/>
    <w:rsid w:val="00517A6A"/>
    <w:rsid w:val="00527039"/>
    <w:rsid w:val="005316E7"/>
    <w:rsid w:val="005325B6"/>
    <w:rsid w:val="00532AE6"/>
    <w:rsid w:val="00532C1C"/>
    <w:rsid w:val="00534AE6"/>
    <w:rsid w:val="00535039"/>
    <w:rsid w:val="0053541C"/>
    <w:rsid w:val="00535D21"/>
    <w:rsid w:val="00536628"/>
    <w:rsid w:val="005413C8"/>
    <w:rsid w:val="00541490"/>
    <w:rsid w:val="005442F0"/>
    <w:rsid w:val="00545D99"/>
    <w:rsid w:val="00546EA5"/>
    <w:rsid w:val="005473ED"/>
    <w:rsid w:val="00547A85"/>
    <w:rsid w:val="00547E73"/>
    <w:rsid w:val="00547EFF"/>
    <w:rsid w:val="005517BF"/>
    <w:rsid w:val="005524D3"/>
    <w:rsid w:val="0055339F"/>
    <w:rsid w:val="005535AE"/>
    <w:rsid w:val="005536DD"/>
    <w:rsid w:val="005556E5"/>
    <w:rsid w:val="0055688C"/>
    <w:rsid w:val="00556A91"/>
    <w:rsid w:val="00560219"/>
    <w:rsid w:val="005618A2"/>
    <w:rsid w:val="005621C9"/>
    <w:rsid w:val="005625B6"/>
    <w:rsid w:val="0056339F"/>
    <w:rsid w:val="00566905"/>
    <w:rsid w:val="005670F4"/>
    <w:rsid w:val="005676C6"/>
    <w:rsid w:val="00567D36"/>
    <w:rsid w:val="00570FE6"/>
    <w:rsid w:val="005710FF"/>
    <w:rsid w:val="005737E2"/>
    <w:rsid w:val="00573BC3"/>
    <w:rsid w:val="005744DE"/>
    <w:rsid w:val="005824FB"/>
    <w:rsid w:val="005858E9"/>
    <w:rsid w:val="00591A62"/>
    <w:rsid w:val="0059257A"/>
    <w:rsid w:val="00593906"/>
    <w:rsid w:val="00594021"/>
    <w:rsid w:val="005950D4"/>
    <w:rsid w:val="005958BB"/>
    <w:rsid w:val="00595D52"/>
    <w:rsid w:val="005967CB"/>
    <w:rsid w:val="0059795A"/>
    <w:rsid w:val="005A1C2D"/>
    <w:rsid w:val="005A44E1"/>
    <w:rsid w:val="005A4AA0"/>
    <w:rsid w:val="005A51D8"/>
    <w:rsid w:val="005A63E0"/>
    <w:rsid w:val="005B2C1A"/>
    <w:rsid w:val="005B3574"/>
    <w:rsid w:val="005B4180"/>
    <w:rsid w:val="005B44FC"/>
    <w:rsid w:val="005B4DEA"/>
    <w:rsid w:val="005B4DF7"/>
    <w:rsid w:val="005B573B"/>
    <w:rsid w:val="005B5A88"/>
    <w:rsid w:val="005B5D86"/>
    <w:rsid w:val="005B5F22"/>
    <w:rsid w:val="005C1C19"/>
    <w:rsid w:val="005C2489"/>
    <w:rsid w:val="005C2622"/>
    <w:rsid w:val="005C2EA1"/>
    <w:rsid w:val="005C3A40"/>
    <w:rsid w:val="005C3D79"/>
    <w:rsid w:val="005C51EC"/>
    <w:rsid w:val="005C5256"/>
    <w:rsid w:val="005C7381"/>
    <w:rsid w:val="005C7D97"/>
    <w:rsid w:val="005D03EC"/>
    <w:rsid w:val="005D0419"/>
    <w:rsid w:val="005D160B"/>
    <w:rsid w:val="005D4537"/>
    <w:rsid w:val="005D45BF"/>
    <w:rsid w:val="005D59D7"/>
    <w:rsid w:val="005D5F3D"/>
    <w:rsid w:val="005E33C2"/>
    <w:rsid w:val="005E5D5F"/>
    <w:rsid w:val="005E7717"/>
    <w:rsid w:val="005F6F5F"/>
    <w:rsid w:val="005F6F8F"/>
    <w:rsid w:val="00604BA7"/>
    <w:rsid w:val="00605316"/>
    <w:rsid w:val="0060577D"/>
    <w:rsid w:val="00605B89"/>
    <w:rsid w:val="00605DCC"/>
    <w:rsid w:val="00607DD9"/>
    <w:rsid w:val="006100BE"/>
    <w:rsid w:val="006134C2"/>
    <w:rsid w:val="00615411"/>
    <w:rsid w:val="0062019F"/>
    <w:rsid w:val="00621059"/>
    <w:rsid w:val="00621BBB"/>
    <w:rsid w:val="00621BF0"/>
    <w:rsid w:val="006239E4"/>
    <w:rsid w:val="00625C47"/>
    <w:rsid w:val="00625EC0"/>
    <w:rsid w:val="00626374"/>
    <w:rsid w:val="00627298"/>
    <w:rsid w:val="00627B91"/>
    <w:rsid w:val="00627FD5"/>
    <w:rsid w:val="006314DF"/>
    <w:rsid w:val="00632F49"/>
    <w:rsid w:val="00633BD1"/>
    <w:rsid w:val="00634EE1"/>
    <w:rsid w:val="00635CCC"/>
    <w:rsid w:val="006376BC"/>
    <w:rsid w:val="00640656"/>
    <w:rsid w:val="00644B1E"/>
    <w:rsid w:val="006475F8"/>
    <w:rsid w:val="00651918"/>
    <w:rsid w:val="00651B70"/>
    <w:rsid w:val="006523B1"/>
    <w:rsid w:val="00660A41"/>
    <w:rsid w:val="006623DA"/>
    <w:rsid w:val="0066273E"/>
    <w:rsid w:val="0066312F"/>
    <w:rsid w:val="00664B3A"/>
    <w:rsid w:val="00664D90"/>
    <w:rsid w:val="006650DF"/>
    <w:rsid w:val="00670FF5"/>
    <w:rsid w:val="00671A6B"/>
    <w:rsid w:val="00677019"/>
    <w:rsid w:val="00680AF8"/>
    <w:rsid w:val="0068146D"/>
    <w:rsid w:val="00683413"/>
    <w:rsid w:val="00684249"/>
    <w:rsid w:val="00684C08"/>
    <w:rsid w:val="00690478"/>
    <w:rsid w:val="00690C66"/>
    <w:rsid w:val="006924E2"/>
    <w:rsid w:val="00692AB1"/>
    <w:rsid w:val="00694834"/>
    <w:rsid w:val="00696B1E"/>
    <w:rsid w:val="006A0B24"/>
    <w:rsid w:val="006A4DE4"/>
    <w:rsid w:val="006B0D29"/>
    <w:rsid w:val="006B214E"/>
    <w:rsid w:val="006B3600"/>
    <w:rsid w:val="006C05AD"/>
    <w:rsid w:val="006C2CB1"/>
    <w:rsid w:val="006C2E3B"/>
    <w:rsid w:val="006C321B"/>
    <w:rsid w:val="006C4475"/>
    <w:rsid w:val="006C65AA"/>
    <w:rsid w:val="006C6D73"/>
    <w:rsid w:val="006C73CC"/>
    <w:rsid w:val="006C7D5A"/>
    <w:rsid w:val="006D16FF"/>
    <w:rsid w:val="006D22D8"/>
    <w:rsid w:val="006D2B5B"/>
    <w:rsid w:val="006D3206"/>
    <w:rsid w:val="006D469A"/>
    <w:rsid w:val="006D5222"/>
    <w:rsid w:val="006E25A7"/>
    <w:rsid w:val="006E43BA"/>
    <w:rsid w:val="006E44DA"/>
    <w:rsid w:val="006E5685"/>
    <w:rsid w:val="006E69B6"/>
    <w:rsid w:val="006F3721"/>
    <w:rsid w:val="006F5DF1"/>
    <w:rsid w:val="006F5EFC"/>
    <w:rsid w:val="00700A5B"/>
    <w:rsid w:val="00700EAB"/>
    <w:rsid w:val="00701EAD"/>
    <w:rsid w:val="0070330B"/>
    <w:rsid w:val="00703B43"/>
    <w:rsid w:val="00711ECE"/>
    <w:rsid w:val="007123C7"/>
    <w:rsid w:val="0071634B"/>
    <w:rsid w:val="007168A8"/>
    <w:rsid w:val="00716E2D"/>
    <w:rsid w:val="00717752"/>
    <w:rsid w:val="007203D9"/>
    <w:rsid w:val="00720FC3"/>
    <w:rsid w:val="00721B7A"/>
    <w:rsid w:val="00721F8D"/>
    <w:rsid w:val="00722793"/>
    <w:rsid w:val="00722980"/>
    <w:rsid w:val="00725787"/>
    <w:rsid w:val="007278B2"/>
    <w:rsid w:val="00731A1A"/>
    <w:rsid w:val="00731B5F"/>
    <w:rsid w:val="00734752"/>
    <w:rsid w:val="00734830"/>
    <w:rsid w:val="00735CC7"/>
    <w:rsid w:val="007365AB"/>
    <w:rsid w:val="00740E50"/>
    <w:rsid w:val="007418B2"/>
    <w:rsid w:val="00742A08"/>
    <w:rsid w:val="007466A2"/>
    <w:rsid w:val="00746BAC"/>
    <w:rsid w:val="00747188"/>
    <w:rsid w:val="00747E0D"/>
    <w:rsid w:val="00750A2D"/>
    <w:rsid w:val="00750E6B"/>
    <w:rsid w:val="00750F88"/>
    <w:rsid w:val="00751C2B"/>
    <w:rsid w:val="00752161"/>
    <w:rsid w:val="007521B2"/>
    <w:rsid w:val="007531CB"/>
    <w:rsid w:val="007533A0"/>
    <w:rsid w:val="007546A6"/>
    <w:rsid w:val="00756773"/>
    <w:rsid w:val="0075785E"/>
    <w:rsid w:val="00760047"/>
    <w:rsid w:val="007629AC"/>
    <w:rsid w:val="00762B5C"/>
    <w:rsid w:val="00763647"/>
    <w:rsid w:val="007640B8"/>
    <w:rsid w:val="00765813"/>
    <w:rsid w:val="00765CBC"/>
    <w:rsid w:val="007664DE"/>
    <w:rsid w:val="00766845"/>
    <w:rsid w:val="007734F7"/>
    <w:rsid w:val="00773EFF"/>
    <w:rsid w:val="007748F5"/>
    <w:rsid w:val="00775EFA"/>
    <w:rsid w:val="007768A2"/>
    <w:rsid w:val="007800F6"/>
    <w:rsid w:val="00780577"/>
    <w:rsid w:val="0078166B"/>
    <w:rsid w:val="0078335F"/>
    <w:rsid w:val="0078337B"/>
    <w:rsid w:val="007860FC"/>
    <w:rsid w:val="00786763"/>
    <w:rsid w:val="00786D0B"/>
    <w:rsid w:val="00791BFD"/>
    <w:rsid w:val="00791DD3"/>
    <w:rsid w:val="0079471C"/>
    <w:rsid w:val="00796E05"/>
    <w:rsid w:val="00797252"/>
    <w:rsid w:val="007A0348"/>
    <w:rsid w:val="007A166E"/>
    <w:rsid w:val="007A24B8"/>
    <w:rsid w:val="007A4A8C"/>
    <w:rsid w:val="007A4ED2"/>
    <w:rsid w:val="007A612B"/>
    <w:rsid w:val="007A7887"/>
    <w:rsid w:val="007B1AC0"/>
    <w:rsid w:val="007B4FE5"/>
    <w:rsid w:val="007B7195"/>
    <w:rsid w:val="007B7DEA"/>
    <w:rsid w:val="007C0C50"/>
    <w:rsid w:val="007C168D"/>
    <w:rsid w:val="007C31F9"/>
    <w:rsid w:val="007C350A"/>
    <w:rsid w:val="007C5198"/>
    <w:rsid w:val="007C6AED"/>
    <w:rsid w:val="007D20A7"/>
    <w:rsid w:val="007D45DB"/>
    <w:rsid w:val="007D476F"/>
    <w:rsid w:val="007E2661"/>
    <w:rsid w:val="007E2A8F"/>
    <w:rsid w:val="007E2DEC"/>
    <w:rsid w:val="007E33DE"/>
    <w:rsid w:val="007E50B7"/>
    <w:rsid w:val="007E7745"/>
    <w:rsid w:val="007F04D1"/>
    <w:rsid w:val="007F17FE"/>
    <w:rsid w:val="007F30F2"/>
    <w:rsid w:val="007F5244"/>
    <w:rsid w:val="007F5ADB"/>
    <w:rsid w:val="007F6C3F"/>
    <w:rsid w:val="007F7BBD"/>
    <w:rsid w:val="007F7CB9"/>
    <w:rsid w:val="0080022A"/>
    <w:rsid w:val="008003B5"/>
    <w:rsid w:val="00801D50"/>
    <w:rsid w:val="00801E6F"/>
    <w:rsid w:val="008020F7"/>
    <w:rsid w:val="00802AE7"/>
    <w:rsid w:val="0080393B"/>
    <w:rsid w:val="00803F3B"/>
    <w:rsid w:val="00804347"/>
    <w:rsid w:val="00804AF7"/>
    <w:rsid w:val="0080563C"/>
    <w:rsid w:val="00806234"/>
    <w:rsid w:val="00806298"/>
    <w:rsid w:val="00806644"/>
    <w:rsid w:val="00807BC2"/>
    <w:rsid w:val="00807DAE"/>
    <w:rsid w:val="00812A36"/>
    <w:rsid w:val="00813DBE"/>
    <w:rsid w:val="008140CD"/>
    <w:rsid w:val="0081433C"/>
    <w:rsid w:val="008150DD"/>
    <w:rsid w:val="008171BC"/>
    <w:rsid w:val="008271F9"/>
    <w:rsid w:val="00827F4C"/>
    <w:rsid w:val="00827F7D"/>
    <w:rsid w:val="00833291"/>
    <w:rsid w:val="00834076"/>
    <w:rsid w:val="008358AD"/>
    <w:rsid w:val="00836BE2"/>
    <w:rsid w:val="00840374"/>
    <w:rsid w:val="00840DA8"/>
    <w:rsid w:val="008410DE"/>
    <w:rsid w:val="00842AC4"/>
    <w:rsid w:val="00844315"/>
    <w:rsid w:val="00850040"/>
    <w:rsid w:val="0085028A"/>
    <w:rsid w:val="00850E2F"/>
    <w:rsid w:val="00850F6E"/>
    <w:rsid w:val="0085156B"/>
    <w:rsid w:val="00853D69"/>
    <w:rsid w:val="00854533"/>
    <w:rsid w:val="00855A93"/>
    <w:rsid w:val="00856055"/>
    <w:rsid w:val="00860B57"/>
    <w:rsid w:val="00860B7F"/>
    <w:rsid w:val="00863FCE"/>
    <w:rsid w:val="008652E8"/>
    <w:rsid w:val="00865826"/>
    <w:rsid w:val="00865A8D"/>
    <w:rsid w:val="008660D7"/>
    <w:rsid w:val="0086717C"/>
    <w:rsid w:val="00867AC2"/>
    <w:rsid w:val="00871460"/>
    <w:rsid w:val="008728BD"/>
    <w:rsid w:val="00872D72"/>
    <w:rsid w:val="0087336C"/>
    <w:rsid w:val="008735FE"/>
    <w:rsid w:val="00873BDC"/>
    <w:rsid w:val="00873DB7"/>
    <w:rsid w:val="00875750"/>
    <w:rsid w:val="00876ED3"/>
    <w:rsid w:val="008771E9"/>
    <w:rsid w:val="008772CC"/>
    <w:rsid w:val="00883316"/>
    <w:rsid w:val="0088341B"/>
    <w:rsid w:val="00884F3C"/>
    <w:rsid w:val="0088525F"/>
    <w:rsid w:val="00887215"/>
    <w:rsid w:val="008872B2"/>
    <w:rsid w:val="0088751F"/>
    <w:rsid w:val="008905CF"/>
    <w:rsid w:val="008912A9"/>
    <w:rsid w:val="00894361"/>
    <w:rsid w:val="00896E35"/>
    <w:rsid w:val="008976C9"/>
    <w:rsid w:val="00897836"/>
    <w:rsid w:val="008A13E4"/>
    <w:rsid w:val="008A3D55"/>
    <w:rsid w:val="008A48AF"/>
    <w:rsid w:val="008A53A7"/>
    <w:rsid w:val="008A5C0A"/>
    <w:rsid w:val="008A6924"/>
    <w:rsid w:val="008A7421"/>
    <w:rsid w:val="008A7656"/>
    <w:rsid w:val="008B37DB"/>
    <w:rsid w:val="008B3970"/>
    <w:rsid w:val="008B3F78"/>
    <w:rsid w:val="008B43D6"/>
    <w:rsid w:val="008B4D74"/>
    <w:rsid w:val="008B55FF"/>
    <w:rsid w:val="008B7721"/>
    <w:rsid w:val="008B7CF5"/>
    <w:rsid w:val="008C2447"/>
    <w:rsid w:val="008C2F7E"/>
    <w:rsid w:val="008C449C"/>
    <w:rsid w:val="008C5329"/>
    <w:rsid w:val="008C7D29"/>
    <w:rsid w:val="008D10D4"/>
    <w:rsid w:val="008D21EE"/>
    <w:rsid w:val="008D243A"/>
    <w:rsid w:val="008D30C6"/>
    <w:rsid w:val="008D3ADE"/>
    <w:rsid w:val="008D5BA9"/>
    <w:rsid w:val="008D6546"/>
    <w:rsid w:val="008D7832"/>
    <w:rsid w:val="008E2D07"/>
    <w:rsid w:val="008E766C"/>
    <w:rsid w:val="008E76DA"/>
    <w:rsid w:val="008F0796"/>
    <w:rsid w:val="008F2E44"/>
    <w:rsid w:val="008F3EBF"/>
    <w:rsid w:val="008F4EBF"/>
    <w:rsid w:val="008F60C2"/>
    <w:rsid w:val="008F66F7"/>
    <w:rsid w:val="00901D6B"/>
    <w:rsid w:val="0090451C"/>
    <w:rsid w:val="0090528E"/>
    <w:rsid w:val="009071C8"/>
    <w:rsid w:val="00907806"/>
    <w:rsid w:val="0091153F"/>
    <w:rsid w:val="00911783"/>
    <w:rsid w:val="00911B54"/>
    <w:rsid w:val="00912341"/>
    <w:rsid w:val="0091333F"/>
    <w:rsid w:val="0091335B"/>
    <w:rsid w:val="009200E7"/>
    <w:rsid w:val="00920B1F"/>
    <w:rsid w:val="00926350"/>
    <w:rsid w:val="00930436"/>
    <w:rsid w:val="009322DE"/>
    <w:rsid w:val="00932767"/>
    <w:rsid w:val="00935626"/>
    <w:rsid w:val="0094175A"/>
    <w:rsid w:val="00941D01"/>
    <w:rsid w:val="00943FC4"/>
    <w:rsid w:val="00944345"/>
    <w:rsid w:val="009443F1"/>
    <w:rsid w:val="00944921"/>
    <w:rsid w:val="009461C8"/>
    <w:rsid w:val="009464FD"/>
    <w:rsid w:val="00947681"/>
    <w:rsid w:val="009528C8"/>
    <w:rsid w:val="0095344E"/>
    <w:rsid w:val="0095527E"/>
    <w:rsid w:val="009576B1"/>
    <w:rsid w:val="009608D9"/>
    <w:rsid w:val="00960AA1"/>
    <w:rsid w:val="0096288B"/>
    <w:rsid w:val="00963002"/>
    <w:rsid w:val="009631CA"/>
    <w:rsid w:val="0096327C"/>
    <w:rsid w:val="0096366C"/>
    <w:rsid w:val="009657F4"/>
    <w:rsid w:val="00965823"/>
    <w:rsid w:val="00967679"/>
    <w:rsid w:val="00967872"/>
    <w:rsid w:val="00967C8E"/>
    <w:rsid w:val="00971997"/>
    <w:rsid w:val="00974550"/>
    <w:rsid w:val="00974DBA"/>
    <w:rsid w:val="00977A10"/>
    <w:rsid w:val="009810B5"/>
    <w:rsid w:val="00981AED"/>
    <w:rsid w:val="009831DC"/>
    <w:rsid w:val="00984BFA"/>
    <w:rsid w:val="00985B4C"/>
    <w:rsid w:val="00990A5D"/>
    <w:rsid w:val="0099369F"/>
    <w:rsid w:val="009951DC"/>
    <w:rsid w:val="0099635A"/>
    <w:rsid w:val="00996450"/>
    <w:rsid w:val="009A1FCE"/>
    <w:rsid w:val="009A209A"/>
    <w:rsid w:val="009A25E6"/>
    <w:rsid w:val="009A4287"/>
    <w:rsid w:val="009A43A4"/>
    <w:rsid w:val="009A5158"/>
    <w:rsid w:val="009A56FF"/>
    <w:rsid w:val="009A6C7E"/>
    <w:rsid w:val="009B0498"/>
    <w:rsid w:val="009B0921"/>
    <w:rsid w:val="009B0D77"/>
    <w:rsid w:val="009B16FB"/>
    <w:rsid w:val="009B1A12"/>
    <w:rsid w:val="009B1A14"/>
    <w:rsid w:val="009B5D4E"/>
    <w:rsid w:val="009B75CB"/>
    <w:rsid w:val="009C00D0"/>
    <w:rsid w:val="009C214A"/>
    <w:rsid w:val="009C254A"/>
    <w:rsid w:val="009C456E"/>
    <w:rsid w:val="009C47EF"/>
    <w:rsid w:val="009C4811"/>
    <w:rsid w:val="009C5C37"/>
    <w:rsid w:val="009C620B"/>
    <w:rsid w:val="009D00F8"/>
    <w:rsid w:val="009D1DDC"/>
    <w:rsid w:val="009D1F27"/>
    <w:rsid w:val="009D37F7"/>
    <w:rsid w:val="009D38E7"/>
    <w:rsid w:val="009D66E9"/>
    <w:rsid w:val="009D68EF"/>
    <w:rsid w:val="009D71F4"/>
    <w:rsid w:val="009D75A4"/>
    <w:rsid w:val="009E157E"/>
    <w:rsid w:val="009E201E"/>
    <w:rsid w:val="009E24A3"/>
    <w:rsid w:val="009E29BD"/>
    <w:rsid w:val="009E3BB0"/>
    <w:rsid w:val="009E4C37"/>
    <w:rsid w:val="009E5EA9"/>
    <w:rsid w:val="009E6D81"/>
    <w:rsid w:val="009F0F96"/>
    <w:rsid w:val="009F26DF"/>
    <w:rsid w:val="009F3548"/>
    <w:rsid w:val="009F3B5F"/>
    <w:rsid w:val="009F3E90"/>
    <w:rsid w:val="009F49C1"/>
    <w:rsid w:val="009F558C"/>
    <w:rsid w:val="00A00D2B"/>
    <w:rsid w:val="00A01DA8"/>
    <w:rsid w:val="00A03355"/>
    <w:rsid w:val="00A03DBA"/>
    <w:rsid w:val="00A04C9B"/>
    <w:rsid w:val="00A14418"/>
    <w:rsid w:val="00A14FE3"/>
    <w:rsid w:val="00A2065B"/>
    <w:rsid w:val="00A2122F"/>
    <w:rsid w:val="00A217F6"/>
    <w:rsid w:val="00A219FE"/>
    <w:rsid w:val="00A231E8"/>
    <w:rsid w:val="00A2415E"/>
    <w:rsid w:val="00A24E81"/>
    <w:rsid w:val="00A24EB8"/>
    <w:rsid w:val="00A26205"/>
    <w:rsid w:val="00A3125E"/>
    <w:rsid w:val="00A337B8"/>
    <w:rsid w:val="00A37052"/>
    <w:rsid w:val="00A416BD"/>
    <w:rsid w:val="00A42A19"/>
    <w:rsid w:val="00A42C5E"/>
    <w:rsid w:val="00A467CE"/>
    <w:rsid w:val="00A46D20"/>
    <w:rsid w:val="00A54F81"/>
    <w:rsid w:val="00A5600B"/>
    <w:rsid w:val="00A56A6A"/>
    <w:rsid w:val="00A60CC7"/>
    <w:rsid w:val="00A62156"/>
    <w:rsid w:val="00A62B7D"/>
    <w:rsid w:val="00A63053"/>
    <w:rsid w:val="00A63E38"/>
    <w:rsid w:val="00A6466C"/>
    <w:rsid w:val="00A64BC4"/>
    <w:rsid w:val="00A664D0"/>
    <w:rsid w:val="00A676A4"/>
    <w:rsid w:val="00A67BDF"/>
    <w:rsid w:val="00A73504"/>
    <w:rsid w:val="00A7380C"/>
    <w:rsid w:val="00A74118"/>
    <w:rsid w:val="00A74AC4"/>
    <w:rsid w:val="00A74B34"/>
    <w:rsid w:val="00A77F99"/>
    <w:rsid w:val="00A84478"/>
    <w:rsid w:val="00A845AE"/>
    <w:rsid w:val="00A846ED"/>
    <w:rsid w:val="00A87505"/>
    <w:rsid w:val="00A87ACC"/>
    <w:rsid w:val="00A90898"/>
    <w:rsid w:val="00A9158D"/>
    <w:rsid w:val="00A93097"/>
    <w:rsid w:val="00A93C4D"/>
    <w:rsid w:val="00A96D2A"/>
    <w:rsid w:val="00AA0F58"/>
    <w:rsid w:val="00AA1527"/>
    <w:rsid w:val="00AA3DB8"/>
    <w:rsid w:val="00AB1050"/>
    <w:rsid w:val="00AB2828"/>
    <w:rsid w:val="00AB2B04"/>
    <w:rsid w:val="00AB474A"/>
    <w:rsid w:val="00AB5E55"/>
    <w:rsid w:val="00AB607B"/>
    <w:rsid w:val="00AB65F2"/>
    <w:rsid w:val="00AB742C"/>
    <w:rsid w:val="00AC2D01"/>
    <w:rsid w:val="00AC2EBF"/>
    <w:rsid w:val="00AC45D7"/>
    <w:rsid w:val="00AC4EA5"/>
    <w:rsid w:val="00AC56CF"/>
    <w:rsid w:val="00AC67CC"/>
    <w:rsid w:val="00AC6E9B"/>
    <w:rsid w:val="00AC7625"/>
    <w:rsid w:val="00AD2438"/>
    <w:rsid w:val="00AD2657"/>
    <w:rsid w:val="00AD3A01"/>
    <w:rsid w:val="00AD48FC"/>
    <w:rsid w:val="00AD5347"/>
    <w:rsid w:val="00AD68BA"/>
    <w:rsid w:val="00AD6C39"/>
    <w:rsid w:val="00AD6F73"/>
    <w:rsid w:val="00AD7F34"/>
    <w:rsid w:val="00AE004C"/>
    <w:rsid w:val="00AE0272"/>
    <w:rsid w:val="00AE14CF"/>
    <w:rsid w:val="00AE2371"/>
    <w:rsid w:val="00AE23E1"/>
    <w:rsid w:val="00AE312C"/>
    <w:rsid w:val="00AE316F"/>
    <w:rsid w:val="00AE4992"/>
    <w:rsid w:val="00AE68D8"/>
    <w:rsid w:val="00AE6A5B"/>
    <w:rsid w:val="00AE7B1C"/>
    <w:rsid w:val="00AE7F59"/>
    <w:rsid w:val="00AF0B56"/>
    <w:rsid w:val="00AF1038"/>
    <w:rsid w:val="00AF1B9E"/>
    <w:rsid w:val="00AF4E9D"/>
    <w:rsid w:val="00AF60C2"/>
    <w:rsid w:val="00AF79B1"/>
    <w:rsid w:val="00B00331"/>
    <w:rsid w:val="00B013F0"/>
    <w:rsid w:val="00B02052"/>
    <w:rsid w:val="00B0499B"/>
    <w:rsid w:val="00B0542E"/>
    <w:rsid w:val="00B12185"/>
    <w:rsid w:val="00B1221B"/>
    <w:rsid w:val="00B14800"/>
    <w:rsid w:val="00B20896"/>
    <w:rsid w:val="00B22616"/>
    <w:rsid w:val="00B302F8"/>
    <w:rsid w:val="00B30C4D"/>
    <w:rsid w:val="00B33A6E"/>
    <w:rsid w:val="00B34B2B"/>
    <w:rsid w:val="00B35773"/>
    <w:rsid w:val="00B35A27"/>
    <w:rsid w:val="00B369B5"/>
    <w:rsid w:val="00B36FF6"/>
    <w:rsid w:val="00B375CD"/>
    <w:rsid w:val="00B4073B"/>
    <w:rsid w:val="00B40BB9"/>
    <w:rsid w:val="00B43B1B"/>
    <w:rsid w:val="00B43F13"/>
    <w:rsid w:val="00B441CC"/>
    <w:rsid w:val="00B456FA"/>
    <w:rsid w:val="00B473E6"/>
    <w:rsid w:val="00B52E08"/>
    <w:rsid w:val="00B558BA"/>
    <w:rsid w:val="00B6125C"/>
    <w:rsid w:val="00B6378E"/>
    <w:rsid w:val="00B64598"/>
    <w:rsid w:val="00B645CA"/>
    <w:rsid w:val="00B657BC"/>
    <w:rsid w:val="00B65BB0"/>
    <w:rsid w:val="00B665AE"/>
    <w:rsid w:val="00B735A1"/>
    <w:rsid w:val="00B760C4"/>
    <w:rsid w:val="00B76C47"/>
    <w:rsid w:val="00B8144B"/>
    <w:rsid w:val="00B815A2"/>
    <w:rsid w:val="00B8194B"/>
    <w:rsid w:val="00B83395"/>
    <w:rsid w:val="00B84902"/>
    <w:rsid w:val="00B867C5"/>
    <w:rsid w:val="00B86E02"/>
    <w:rsid w:val="00B9098A"/>
    <w:rsid w:val="00B90AA1"/>
    <w:rsid w:val="00B914F1"/>
    <w:rsid w:val="00B922F4"/>
    <w:rsid w:val="00B92A6D"/>
    <w:rsid w:val="00B92EB4"/>
    <w:rsid w:val="00B954E1"/>
    <w:rsid w:val="00B95971"/>
    <w:rsid w:val="00B973F0"/>
    <w:rsid w:val="00B97422"/>
    <w:rsid w:val="00B97695"/>
    <w:rsid w:val="00BA0F98"/>
    <w:rsid w:val="00BA106C"/>
    <w:rsid w:val="00BA28E0"/>
    <w:rsid w:val="00BA2CF5"/>
    <w:rsid w:val="00BA2EBE"/>
    <w:rsid w:val="00BA4822"/>
    <w:rsid w:val="00BA5683"/>
    <w:rsid w:val="00BA5CD9"/>
    <w:rsid w:val="00BA7A96"/>
    <w:rsid w:val="00BB1896"/>
    <w:rsid w:val="00BB3E31"/>
    <w:rsid w:val="00BB5257"/>
    <w:rsid w:val="00BB559D"/>
    <w:rsid w:val="00BB6B3D"/>
    <w:rsid w:val="00BC1AE7"/>
    <w:rsid w:val="00BC1FC1"/>
    <w:rsid w:val="00BC51FA"/>
    <w:rsid w:val="00BC5FC3"/>
    <w:rsid w:val="00BC737B"/>
    <w:rsid w:val="00BD3617"/>
    <w:rsid w:val="00BD3D40"/>
    <w:rsid w:val="00BD4CB8"/>
    <w:rsid w:val="00BD5373"/>
    <w:rsid w:val="00BD6288"/>
    <w:rsid w:val="00BD7D1E"/>
    <w:rsid w:val="00BE3944"/>
    <w:rsid w:val="00BE4FAF"/>
    <w:rsid w:val="00BE6DD3"/>
    <w:rsid w:val="00BE7239"/>
    <w:rsid w:val="00BF1772"/>
    <w:rsid w:val="00BF18FE"/>
    <w:rsid w:val="00BF1F25"/>
    <w:rsid w:val="00BF2F57"/>
    <w:rsid w:val="00BF3917"/>
    <w:rsid w:val="00BF477D"/>
    <w:rsid w:val="00BF5BCB"/>
    <w:rsid w:val="00BF76ED"/>
    <w:rsid w:val="00C0138D"/>
    <w:rsid w:val="00C043D0"/>
    <w:rsid w:val="00C0441D"/>
    <w:rsid w:val="00C051C1"/>
    <w:rsid w:val="00C07D89"/>
    <w:rsid w:val="00C11844"/>
    <w:rsid w:val="00C1189D"/>
    <w:rsid w:val="00C11EFD"/>
    <w:rsid w:val="00C127F1"/>
    <w:rsid w:val="00C153B9"/>
    <w:rsid w:val="00C15601"/>
    <w:rsid w:val="00C159E1"/>
    <w:rsid w:val="00C236CA"/>
    <w:rsid w:val="00C23ED2"/>
    <w:rsid w:val="00C30336"/>
    <w:rsid w:val="00C31A2F"/>
    <w:rsid w:val="00C340D2"/>
    <w:rsid w:val="00C3573B"/>
    <w:rsid w:val="00C3604E"/>
    <w:rsid w:val="00C404F4"/>
    <w:rsid w:val="00C41AF7"/>
    <w:rsid w:val="00C41B3F"/>
    <w:rsid w:val="00C436BF"/>
    <w:rsid w:val="00C43D2A"/>
    <w:rsid w:val="00C44C23"/>
    <w:rsid w:val="00C46997"/>
    <w:rsid w:val="00C47C3D"/>
    <w:rsid w:val="00C5171D"/>
    <w:rsid w:val="00C5255E"/>
    <w:rsid w:val="00C52C6C"/>
    <w:rsid w:val="00C53050"/>
    <w:rsid w:val="00C545A8"/>
    <w:rsid w:val="00C5535D"/>
    <w:rsid w:val="00C55E8F"/>
    <w:rsid w:val="00C56390"/>
    <w:rsid w:val="00C61447"/>
    <w:rsid w:val="00C617B1"/>
    <w:rsid w:val="00C67832"/>
    <w:rsid w:val="00C70EF6"/>
    <w:rsid w:val="00C713AE"/>
    <w:rsid w:val="00C71F91"/>
    <w:rsid w:val="00C72C80"/>
    <w:rsid w:val="00C75D8B"/>
    <w:rsid w:val="00C80628"/>
    <w:rsid w:val="00C849FF"/>
    <w:rsid w:val="00C8521A"/>
    <w:rsid w:val="00C85253"/>
    <w:rsid w:val="00C86C2C"/>
    <w:rsid w:val="00C90507"/>
    <w:rsid w:val="00C90D6B"/>
    <w:rsid w:val="00C95862"/>
    <w:rsid w:val="00C97764"/>
    <w:rsid w:val="00CA0543"/>
    <w:rsid w:val="00CA6825"/>
    <w:rsid w:val="00CA77C7"/>
    <w:rsid w:val="00CB2448"/>
    <w:rsid w:val="00CB396F"/>
    <w:rsid w:val="00CB75D2"/>
    <w:rsid w:val="00CC1062"/>
    <w:rsid w:val="00CC2106"/>
    <w:rsid w:val="00CC32DB"/>
    <w:rsid w:val="00CC548A"/>
    <w:rsid w:val="00CC6644"/>
    <w:rsid w:val="00CC7DEE"/>
    <w:rsid w:val="00CD5785"/>
    <w:rsid w:val="00CD7263"/>
    <w:rsid w:val="00CD7571"/>
    <w:rsid w:val="00CE16D3"/>
    <w:rsid w:val="00CE179B"/>
    <w:rsid w:val="00CE20F5"/>
    <w:rsid w:val="00CE4AA3"/>
    <w:rsid w:val="00CE4C52"/>
    <w:rsid w:val="00CE5FF4"/>
    <w:rsid w:val="00CE6289"/>
    <w:rsid w:val="00CF10B1"/>
    <w:rsid w:val="00CF3B59"/>
    <w:rsid w:val="00CF3C6E"/>
    <w:rsid w:val="00CF4331"/>
    <w:rsid w:val="00CF78B6"/>
    <w:rsid w:val="00D00E91"/>
    <w:rsid w:val="00D01239"/>
    <w:rsid w:val="00D01302"/>
    <w:rsid w:val="00D014A1"/>
    <w:rsid w:val="00D015A6"/>
    <w:rsid w:val="00D01F7E"/>
    <w:rsid w:val="00D03730"/>
    <w:rsid w:val="00D04379"/>
    <w:rsid w:val="00D0501A"/>
    <w:rsid w:val="00D06B00"/>
    <w:rsid w:val="00D07414"/>
    <w:rsid w:val="00D10330"/>
    <w:rsid w:val="00D107BD"/>
    <w:rsid w:val="00D11267"/>
    <w:rsid w:val="00D12059"/>
    <w:rsid w:val="00D1225B"/>
    <w:rsid w:val="00D15045"/>
    <w:rsid w:val="00D21445"/>
    <w:rsid w:val="00D21E6B"/>
    <w:rsid w:val="00D235AE"/>
    <w:rsid w:val="00D23C76"/>
    <w:rsid w:val="00D253E4"/>
    <w:rsid w:val="00D25D50"/>
    <w:rsid w:val="00D26490"/>
    <w:rsid w:val="00D26578"/>
    <w:rsid w:val="00D31C00"/>
    <w:rsid w:val="00D3270D"/>
    <w:rsid w:val="00D32CD4"/>
    <w:rsid w:val="00D33EFC"/>
    <w:rsid w:val="00D34C35"/>
    <w:rsid w:val="00D34C91"/>
    <w:rsid w:val="00D3583E"/>
    <w:rsid w:val="00D36E61"/>
    <w:rsid w:val="00D3785F"/>
    <w:rsid w:val="00D3799E"/>
    <w:rsid w:val="00D40553"/>
    <w:rsid w:val="00D4268C"/>
    <w:rsid w:val="00D428A2"/>
    <w:rsid w:val="00D443DC"/>
    <w:rsid w:val="00D45BEF"/>
    <w:rsid w:val="00D47A42"/>
    <w:rsid w:val="00D50282"/>
    <w:rsid w:val="00D52083"/>
    <w:rsid w:val="00D52784"/>
    <w:rsid w:val="00D52AE4"/>
    <w:rsid w:val="00D553E7"/>
    <w:rsid w:val="00D615A8"/>
    <w:rsid w:val="00D622A4"/>
    <w:rsid w:val="00D64628"/>
    <w:rsid w:val="00D65F4E"/>
    <w:rsid w:val="00D66AA5"/>
    <w:rsid w:val="00D71919"/>
    <w:rsid w:val="00D74058"/>
    <w:rsid w:val="00D805B0"/>
    <w:rsid w:val="00D832DF"/>
    <w:rsid w:val="00D83621"/>
    <w:rsid w:val="00D84398"/>
    <w:rsid w:val="00D84CBD"/>
    <w:rsid w:val="00D85A65"/>
    <w:rsid w:val="00D85D3C"/>
    <w:rsid w:val="00D87FC4"/>
    <w:rsid w:val="00D91E34"/>
    <w:rsid w:val="00D9347E"/>
    <w:rsid w:val="00D93B1D"/>
    <w:rsid w:val="00D94D2F"/>
    <w:rsid w:val="00D9595F"/>
    <w:rsid w:val="00D96AB6"/>
    <w:rsid w:val="00D96D97"/>
    <w:rsid w:val="00D9764F"/>
    <w:rsid w:val="00D97892"/>
    <w:rsid w:val="00D979AE"/>
    <w:rsid w:val="00D97A4C"/>
    <w:rsid w:val="00DA0C69"/>
    <w:rsid w:val="00DA3E45"/>
    <w:rsid w:val="00DA7DF1"/>
    <w:rsid w:val="00DB13AF"/>
    <w:rsid w:val="00DB3B6A"/>
    <w:rsid w:val="00DB5032"/>
    <w:rsid w:val="00DB5754"/>
    <w:rsid w:val="00DB59A6"/>
    <w:rsid w:val="00DB5FA8"/>
    <w:rsid w:val="00DB631D"/>
    <w:rsid w:val="00DB6523"/>
    <w:rsid w:val="00DC1005"/>
    <w:rsid w:val="00DC267D"/>
    <w:rsid w:val="00DC31FE"/>
    <w:rsid w:val="00DC33C5"/>
    <w:rsid w:val="00DC55EB"/>
    <w:rsid w:val="00DC5C08"/>
    <w:rsid w:val="00DC62E1"/>
    <w:rsid w:val="00DC66E5"/>
    <w:rsid w:val="00DC6C19"/>
    <w:rsid w:val="00DD1777"/>
    <w:rsid w:val="00DD21C1"/>
    <w:rsid w:val="00DD4683"/>
    <w:rsid w:val="00DD46E4"/>
    <w:rsid w:val="00DD753C"/>
    <w:rsid w:val="00DD7D05"/>
    <w:rsid w:val="00DE3B72"/>
    <w:rsid w:val="00DE3CAB"/>
    <w:rsid w:val="00DE47AD"/>
    <w:rsid w:val="00DE4A6D"/>
    <w:rsid w:val="00DE4BE4"/>
    <w:rsid w:val="00DE5CC7"/>
    <w:rsid w:val="00DE7878"/>
    <w:rsid w:val="00DF0C16"/>
    <w:rsid w:val="00DF2A21"/>
    <w:rsid w:val="00DF4ACA"/>
    <w:rsid w:val="00DF4B0C"/>
    <w:rsid w:val="00DF5799"/>
    <w:rsid w:val="00DF723F"/>
    <w:rsid w:val="00DF7285"/>
    <w:rsid w:val="00E00607"/>
    <w:rsid w:val="00E02BD6"/>
    <w:rsid w:val="00E02F91"/>
    <w:rsid w:val="00E0345C"/>
    <w:rsid w:val="00E0401A"/>
    <w:rsid w:val="00E04575"/>
    <w:rsid w:val="00E04B70"/>
    <w:rsid w:val="00E04D51"/>
    <w:rsid w:val="00E103C6"/>
    <w:rsid w:val="00E10ACF"/>
    <w:rsid w:val="00E1245E"/>
    <w:rsid w:val="00E12920"/>
    <w:rsid w:val="00E17518"/>
    <w:rsid w:val="00E1763D"/>
    <w:rsid w:val="00E20887"/>
    <w:rsid w:val="00E21C71"/>
    <w:rsid w:val="00E22AB0"/>
    <w:rsid w:val="00E27710"/>
    <w:rsid w:val="00E30398"/>
    <w:rsid w:val="00E31AB6"/>
    <w:rsid w:val="00E32375"/>
    <w:rsid w:val="00E32B8B"/>
    <w:rsid w:val="00E421BE"/>
    <w:rsid w:val="00E42F3B"/>
    <w:rsid w:val="00E4375A"/>
    <w:rsid w:val="00E43CC7"/>
    <w:rsid w:val="00E466A2"/>
    <w:rsid w:val="00E521FE"/>
    <w:rsid w:val="00E5451F"/>
    <w:rsid w:val="00E571D9"/>
    <w:rsid w:val="00E57CA5"/>
    <w:rsid w:val="00E62157"/>
    <w:rsid w:val="00E66338"/>
    <w:rsid w:val="00E66377"/>
    <w:rsid w:val="00E676EB"/>
    <w:rsid w:val="00E710F6"/>
    <w:rsid w:val="00E71BA7"/>
    <w:rsid w:val="00E72F93"/>
    <w:rsid w:val="00E732AE"/>
    <w:rsid w:val="00E77775"/>
    <w:rsid w:val="00E80164"/>
    <w:rsid w:val="00E83023"/>
    <w:rsid w:val="00E85953"/>
    <w:rsid w:val="00E85BA9"/>
    <w:rsid w:val="00E86C9B"/>
    <w:rsid w:val="00E87185"/>
    <w:rsid w:val="00E9139E"/>
    <w:rsid w:val="00E914D3"/>
    <w:rsid w:val="00E9218E"/>
    <w:rsid w:val="00E93265"/>
    <w:rsid w:val="00EA0586"/>
    <w:rsid w:val="00EA09AD"/>
    <w:rsid w:val="00EA1277"/>
    <w:rsid w:val="00EA3136"/>
    <w:rsid w:val="00EA66E2"/>
    <w:rsid w:val="00EA6F5D"/>
    <w:rsid w:val="00EA715E"/>
    <w:rsid w:val="00EB03E2"/>
    <w:rsid w:val="00EB0E2F"/>
    <w:rsid w:val="00EB113E"/>
    <w:rsid w:val="00EB197A"/>
    <w:rsid w:val="00EB2FB1"/>
    <w:rsid w:val="00EB4154"/>
    <w:rsid w:val="00EB4762"/>
    <w:rsid w:val="00EB5565"/>
    <w:rsid w:val="00EB616A"/>
    <w:rsid w:val="00EB6612"/>
    <w:rsid w:val="00EB6D0C"/>
    <w:rsid w:val="00EC426B"/>
    <w:rsid w:val="00EC4948"/>
    <w:rsid w:val="00EC4ED3"/>
    <w:rsid w:val="00EC5771"/>
    <w:rsid w:val="00ED0789"/>
    <w:rsid w:val="00ED42B6"/>
    <w:rsid w:val="00ED4E49"/>
    <w:rsid w:val="00ED633E"/>
    <w:rsid w:val="00ED7A99"/>
    <w:rsid w:val="00EE1BD0"/>
    <w:rsid w:val="00EE43FE"/>
    <w:rsid w:val="00EE4688"/>
    <w:rsid w:val="00EE47D3"/>
    <w:rsid w:val="00EE5AED"/>
    <w:rsid w:val="00EE7586"/>
    <w:rsid w:val="00EF0DBD"/>
    <w:rsid w:val="00EF0E64"/>
    <w:rsid w:val="00EF1359"/>
    <w:rsid w:val="00EF4274"/>
    <w:rsid w:val="00EF48CE"/>
    <w:rsid w:val="00EF651B"/>
    <w:rsid w:val="00F01109"/>
    <w:rsid w:val="00F018AA"/>
    <w:rsid w:val="00F023E0"/>
    <w:rsid w:val="00F02BF5"/>
    <w:rsid w:val="00F033DF"/>
    <w:rsid w:val="00F05A8C"/>
    <w:rsid w:val="00F0717B"/>
    <w:rsid w:val="00F11FA8"/>
    <w:rsid w:val="00F154AB"/>
    <w:rsid w:val="00F16842"/>
    <w:rsid w:val="00F22C4E"/>
    <w:rsid w:val="00F25D4F"/>
    <w:rsid w:val="00F25EEE"/>
    <w:rsid w:val="00F26045"/>
    <w:rsid w:val="00F26454"/>
    <w:rsid w:val="00F27329"/>
    <w:rsid w:val="00F30B6F"/>
    <w:rsid w:val="00F34D8F"/>
    <w:rsid w:val="00F36520"/>
    <w:rsid w:val="00F42267"/>
    <w:rsid w:val="00F422CC"/>
    <w:rsid w:val="00F50488"/>
    <w:rsid w:val="00F54118"/>
    <w:rsid w:val="00F542C8"/>
    <w:rsid w:val="00F5512A"/>
    <w:rsid w:val="00F55425"/>
    <w:rsid w:val="00F566AC"/>
    <w:rsid w:val="00F57F82"/>
    <w:rsid w:val="00F60E2F"/>
    <w:rsid w:val="00F60F9B"/>
    <w:rsid w:val="00F6130D"/>
    <w:rsid w:val="00F614AF"/>
    <w:rsid w:val="00F65BC4"/>
    <w:rsid w:val="00F66AAB"/>
    <w:rsid w:val="00F7011F"/>
    <w:rsid w:val="00F70494"/>
    <w:rsid w:val="00F71655"/>
    <w:rsid w:val="00F71E43"/>
    <w:rsid w:val="00F75FD1"/>
    <w:rsid w:val="00F76535"/>
    <w:rsid w:val="00F8045D"/>
    <w:rsid w:val="00F804A0"/>
    <w:rsid w:val="00F819FE"/>
    <w:rsid w:val="00F8255F"/>
    <w:rsid w:val="00F82A79"/>
    <w:rsid w:val="00F82DF7"/>
    <w:rsid w:val="00F87014"/>
    <w:rsid w:val="00F93CD7"/>
    <w:rsid w:val="00F969BF"/>
    <w:rsid w:val="00F972C6"/>
    <w:rsid w:val="00FA11D5"/>
    <w:rsid w:val="00FA3343"/>
    <w:rsid w:val="00FA3B2C"/>
    <w:rsid w:val="00FA5CDA"/>
    <w:rsid w:val="00FA7487"/>
    <w:rsid w:val="00FA749E"/>
    <w:rsid w:val="00FA78E0"/>
    <w:rsid w:val="00FA7D05"/>
    <w:rsid w:val="00FB0350"/>
    <w:rsid w:val="00FB0550"/>
    <w:rsid w:val="00FB0962"/>
    <w:rsid w:val="00FB0B75"/>
    <w:rsid w:val="00FB0BE8"/>
    <w:rsid w:val="00FB16AC"/>
    <w:rsid w:val="00FB2035"/>
    <w:rsid w:val="00FB3D4E"/>
    <w:rsid w:val="00FB43BF"/>
    <w:rsid w:val="00FB4FF2"/>
    <w:rsid w:val="00FB5CBC"/>
    <w:rsid w:val="00FB78E3"/>
    <w:rsid w:val="00FB7A03"/>
    <w:rsid w:val="00FB7DA5"/>
    <w:rsid w:val="00FC0315"/>
    <w:rsid w:val="00FC2D40"/>
    <w:rsid w:val="00FC312B"/>
    <w:rsid w:val="00FD0A7A"/>
    <w:rsid w:val="00FD0ED7"/>
    <w:rsid w:val="00FD1591"/>
    <w:rsid w:val="00FD4717"/>
    <w:rsid w:val="00FD6699"/>
    <w:rsid w:val="00FD67D6"/>
    <w:rsid w:val="00FE05A0"/>
    <w:rsid w:val="00FE1267"/>
    <w:rsid w:val="00FE430C"/>
    <w:rsid w:val="00FE5B05"/>
    <w:rsid w:val="00FE619A"/>
    <w:rsid w:val="00FE7953"/>
    <w:rsid w:val="00FF0480"/>
    <w:rsid w:val="00FF0576"/>
    <w:rsid w:val="00FF1B18"/>
    <w:rsid w:val="00FF2898"/>
    <w:rsid w:val="00FF29D2"/>
    <w:rsid w:val="00FF2C10"/>
    <w:rsid w:val="00FF3B6C"/>
    <w:rsid w:val="00FF40AB"/>
    <w:rsid w:val="00FF5CD1"/>
    <w:rsid w:val="00FF6E1D"/>
    <w:rsid w:val="00FF73F3"/>
    <w:rsid w:val="00FF7964"/>
    <w:rsid w:val="00FF7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7E0187"/>
  <w15:docId w15:val="{920C1B2C-024D-4D74-AB50-C86C02E9E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5535D"/>
    <w:pPr>
      <w:widowControl w:val="0"/>
      <w:jc w:val="both"/>
    </w:pPr>
    <w:rPr>
      <w:rFonts w:eastAsia="仿宋_GB2312"/>
      <w:kern w:val="2"/>
      <w:sz w:val="30"/>
      <w:szCs w:val="24"/>
    </w:rPr>
  </w:style>
  <w:style w:type="paragraph" w:styleId="1">
    <w:name w:val="heading 1"/>
    <w:basedOn w:val="a0"/>
    <w:next w:val="a0"/>
    <w:link w:val="10"/>
    <w:qFormat/>
    <w:rsid w:val="009B0D77"/>
    <w:pPr>
      <w:keepNext/>
      <w:keepLines/>
      <w:spacing w:before="340" w:after="330" w:line="578" w:lineRule="auto"/>
      <w:outlineLvl w:val="0"/>
    </w:pPr>
    <w:rPr>
      <w:b/>
      <w:bCs/>
      <w:kern w:val="44"/>
      <w:sz w:val="44"/>
      <w:szCs w:val="44"/>
    </w:rPr>
  </w:style>
  <w:style w:type="paragraph" w:styleId="2">
    <w:name w:val="heading 2"/>
    <w:basedOn w:val="a0"/>
    <w:next w:val="a0"/>
    <w:qFormat/>
    <w:rsid w:val="00245143"/>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qFormat/>
    <w:rsid w:val="00245143"/>
    <w:pPr>
      <w:keepNext/>
      <w:keepLines/>
      <w:spacing w:before="260" w:after="260" w:line="416" w:lineRule="auto"/>
      <w:outlineLvl w:val="2"/>
    </w:pPr>
    <w:rPr>
      <w:b/>
      <w:bCs/>
      <w:sz w:val="32"/>
      <w:szCs w:val="32"/>
    </w:rPr>
  </w:style>
  <w:style w:type="paragraph" w:styleId="4">
    <w:name w:val="heading 4"/>
    <w:basedOn w:val="a0"/>
    <w:next w:val="a0"/>
    <w:qFormat/>
    <w:rsid w:val="009F3B5F"/>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qFormat/>
    <w:rsid w:val="009F3B5F"/>
    <w:pPr>
      <w:keepNext/>
      <w:keepLines/>
      <w:spacing w:before="280" w:after="290" w:line="376" w:lineRule="auto"/>
      <w:outlineLvl w:val="4"/>
    </w:pPr>
    <w:rPr>
      <w:rFonts w:eastAsia="宋体"/>
      <w:b/>
      <w:bCs/>
      <w:sz w:val="28"/>
      <w:szCs w:val="28"/>
    </w:rPr>
  </w:style>
  <w:style w:type="paragraph" w:styleId="6">
    <w:name w:val="heading 6"/>
    <w:basedOn w:val="a0"/>
    <w:next w:val="a0"/>
    <w:qFormat/>
    <w:rsid w:val="009F3B5F"/>
    <w:pPr>
      <w:keepNext/>
      <w:keepLines/>
      <w:spacing w:before="240" w:after="64" w:line="320" w:lineRule="auto"/>
      <w:outlineLvl w:val="5"/>
    </w:pPr>
    <w:rPr>
      <w:rFonts w:ascii="Arial" w:eastAsia="黑体" w:hAnsi="Arial"/>
      <w:b/>
      <w:bCs/>
      <w:sz w:val="24"/>
    </w:rPr>
  </w:style>
  <w:style w:type="paragraph" w:styleId="7">
    <w:name w:val="heading 7"/>
    <w:basedOn w:val="a0"/>
    <w:next w:val="a0"/>
    <w:qFormat/>
    <w:rsid w:val="009F3B5F"/>
    <w:pPr>
      <w:keepNext/>
      <w:keepLines/>
      <w:spacing w:before="240" w:after="64" w:line="320" w:lineRule="auto"/>
      <w:outlineLvl w:val="6"/>
    </w:pPr>
    <w:rPr>
      <w:rFonts w:eastAsia="宋体"/>
      <w:b/>
      <w:bCs/>
      <w:sz w:val="24"/>
    </w:rPr>
  </w:style>
  <w:style w:type="paragraph" w:styleId="8">
    <w:name w:val="heading 8"/>
    <w:basedOn w:val="a0"/>
    <w:next w:val="a0"/>
    <w:qFormat/>
    <w:rsid w:val="009F3B5F"/>
    <w:pPr>
      <w:keepNext/>
      <w:keepLines/>
      <w:spacing w:before="240" w:after="64" w:line="320" w:lineRule="auto"/>
      <w:outlineLvl w:val="7"/>
    </w:pPr>
    <w:rPr>
      <w:rFonts w:ascii="Arial" w:eastAsia="黑体" w:hAnsi="Arial"/>
      <w:sz w:val="24"/>
    </w:rPr>
  </w:style>
  <w:style w:type="paragraph" w:styleId="9">
    <w:name w:val="heading 9"/>
    <w:basedOn w:val="a0"/>
    <w:next w:val="a0"/>
    <w:qFormat/>
    <w:rsid w:val="009F3B5F"/>
    <w:pPr>
      <w:keepNext/>
      <w:keepLines/>
      <w:spacing w:before="240" w:after="64" w:line="320" w:lineRule="auto"/>
      <w:outlineLvl w:val="8"/>
    </w:pPr>
    <w:rPr>
      <w:rFonts w:ascii="Arial" w:eastAsia="黑体" w:hAnsi="Arial"/>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E0345C"/>
    <w:rPr>
      <w:sz w:val="21"/>
      <w:szCs w:val="21"/>
    </w:rPr>
  </w:style>
  <w:style w:type="paragraph" w:styleId="a5">
    <w:name w:val="annotation text"/>
    <w:basedOn w:val="a0"/>
    <w:link w:val="11"/>
    <w:rsid w:val="00E0345C"/>
    <w:pPr>
      <w:jc w:val="left"/>
    </w:pPr>
    <w:rPr>
      <w:lang w:val="x-none" w:eastAsia="x-none"/>
    </w:rPr>
  </w:style>
  <w:style w:type="paragraph" w:styleId="a6">
    <w:name w:val="annotation subject"/>
    <w:basedOn w:val="a5"/>
    <w:next w:val="a5"/>
    <w:semiHidden/>
    <w:rsid w:val="00E0345C"/>
    <w:rPr>
      <w:b/>
      <w:bCs/>
    </w:rPr>
  </w:style>
  <w:style w:type="paragraph" w:styleId="a7">
    <w:name w:val="Balloon Text"/>
    <w:basedOn w:val="a0"/>
    <w:semiHidden/>
    <w:rsid w:val="00E0345C"/>
    <w:rPr>
      <w:sz w:val="18"/>
      <w:szCs w:val="18"/>
    </w:rPr>
  </w:style>
  <w:style w:type="paragraph" w:styleId="a8">
    <w:name w:val="Document Map"/>
    <w:basedOn w:val="a0"/>
    <w:semiHidden/>
    <w:rsid w:val="002F5374"/>
    <w:pPr>
      <w:shd w:val="clear" w:color="auto" w:fill="000080"/>
    </w:pPr>
  </w:style>
  <w:style w:type="paragraph" w:customStyle="1" w:styleId="Char2">
    <w:name w:val="Char2"/>
    <w:basedOn w:val="a0"/>
    <w:autoRedefine/>
    <w:rsid w:val="002F5374"/>
    <w:pPr>
      <w:widowControl/>
      <w:spacing w:after="160" w:line="240" w:lineRule="exact"/>
      <w:jc w:val="left"/>
    </w:pPr>
    <w:rPr>
      <w:rFonts w:ascii="Verdana" w:hAnsi="Verdana"/>
      <w:kern w:val="0"/>
      <w:sz w:val="24"/>
      <w:szCs w:val="20"/>
      <w:lang w:eastAsia="en-US"/>
    </w:rPr>
  </w:style>
  <w:style w:type="paragraph" w:customStyle="1" w:styleId="Char1CharCharChar">
    <w:name w:val="Char1 Char Char Char"/>
    <w:basedOn w:val="a0"/>
    <w:autoRedefine/>
    <w:rsid w:val="0019254C"/>
    <w:pPr>
      <w:widowControl/>
      <w:spacing w:after="160" w:line="240" w:lineRule="exact"/>
      <w:jc w:val="left"/>
    </w:pPr>
    <w:rPr>
      <w:rFonts w:ascii="Verdana" w:hAnsi="Verdana"/>
      <w:kern w:val="0"/>
      <w:szCs w:val="30"/>
      <w:lang w:eastAsia="en-US"/>
    </w:rPr>
  </w:style>
  <w:style w:type="paragraph" w:styleId="a9">
    <w:name w:val="Normal (Web)"/>
    <w:basedOn w:val="a0"/>
    <w:qFormat/>
    <w:rsid w:val="005536DD"/>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customStyle="1" w:styleId="CharCharCharChar">
    <w:name w:val="Char Char Char Char"/>
    <w:basedOn w:val="a0"/>
    <w:autoRedefine/>
    <w:rsid w:val="00A2065B"/>
    <w:pPr>
      <w:numPr>
        <w:numId w:val="1"/>
      </w:numPr>
    </w:pPr>
    <w:rPr>
      <w:rFonts w:eastAsia="宋体"/>
      <w:sz w:val="24"/>
    </w:rPr>
  </w:style>
  <w:style w:type="paragraph" w:styleId="20">
    <w:name w:val="Body Text Indent 2"/>
    <w:basedOn w:val="a0"/>
    <w:link w:val="21"/>
    <w:qFormat/>
    <w:rsid w:val="00A2065B"/>
    <w:pPr>
      <w:spacing w:after="120" w:line="480" w:lineRule="auto"/>
      <w:ind w:leftChars="200" w:left="420"/>
    </w:pPr>
    <w:rPr>
      <w:rFonts w:eastAsia="宋体"/>
      <w:sz w:val="21"/>
    </w:rPr>
  </w:style>
  <w:style w:type="character" w:customStyle="1" w:styleId="21">
    <w:name w:val="正文文本缩进 2 字符"/>
    <w:link w:val="20"/>
    <w:rsid w:val="00A2065B"/>
    <w:rPr>
      <w:rFonts w:eastAsia="宋体"/>
      <w:kern w:val="2"/>
      <w:sz w:val="21"/>
      <w:szCs w:val="24"/>
      <w:lang w:val="en-US" w:eastAsia="zh-CN" w:bidi="ar-SA"/>
    </w:rPr>
  </w:style>
  <w:style w:type="paragraph" w:customStyle="1" w:styleId="Char1">
    <w:name w:val="Char1"/>
    <w:basedOn w:val="a0"/>
    <w:rsid w:val="004D7D2B"/>
    <w:rPr>
      <w:rFonts w:ascii="宋体" w:eastAsia="宋体" w:hAnsi="宋体" w:cs="Courier New"/>
      <w:sz w:val="32"/>
      <w:szCs w:val="32"/>
    </w:rPr>
  </w:style>
  <w:style w:type="paragraph" w:styleId="aa">
    <w:name w:val="Body Text Indent"/>
    <w:basedOn w:val="a0"/>
    <w:rsid w:val="00D3583E"/>
    <w:pPr>
      <w:spacing w:after="120"/>
      <w:ind w:leftChars="200" w:left="420"/>
    </w:pPr>
  </w:style>
  <w:style w:type="paragraph" w:customStyle="1" w:styleId="210">
    <w:name w:val="目录 21"/>
    <w:basedOn w:val="a0"/>
    <w:next w:val="a0"/>
    <w:autoRedefine/>
    <w:uiPriority w:val="39"/>
    <w:qFormat/>
    <w:rsid w:val="00B65BB0"/>
    <w:pPr>
      <w:ind w:left="300"/>
      <w:jc w:val="left"/>
    </w:pPr>
    <w:rPr>
      <w:rFonts w:ascii="Calibri" w:hAnsi="Calibri" w:cs="Calibri"/>
      <w:smallCaps/>
      <w:sz w:val="20"/>
      <w:szCs w:val="20"/>
    </w:rPr>
  </w:style>
  <w:style w:type="paragraph" w:customStyle="1" w:styleId="CharCharCharCharCharCharCharCharCharCharCharChar">
    <w:name w:val="Char Char Char Char Char Char Char Char Char Char Char Char"/>
    <w:basedOn w:val="a0"/>
    <w:rsid w:val="006D2B5B"/>
    <w:rPr>
      <w:rFonts w:ascii="宋体" w:eastAsia="宋体" w:hAnsi="宋体" w:cs="Courier New"/>
      <w:sz w:val="32"/>
      <w:szCs w:val="32"/>
    </w:rPr>
  </w:style>
  <w:style w:type="paragraph" w:styleId="a">
    <w:name w:val="Body Text"/>
    <w:basedOn w:val="a0"/>
    <w:rsid w:val="009F3B5F"/>
    <w:pPr>
      <w:numPr>
        <w:numId w:val="7"/>
      </w:numPr>
      <w:spacing w:after="120"/>
    </w:pPr>
    <w:rPr>
      <w:rFonts w:ascii="Calibri" w:eastAsia="宋体" w:hAnsi="Calibri"/>
      <w:sz w:val="21"/>
      <w:szCs w:val="22"/>
    </w:rPr>
  </w:style>
  <w:style w:type="paragraph" w:styleId="ab">
    <w:name w:val="footer"/>
    <w:basedOn w:val="a0"/>
    <w:link w:val="12"/>
    <w:uiPriority w:val="99"/>
    <w:unhideWhenUsed/>
    <w:rsid w:val="00115148"/>
    <w:pPr>
      <w:tabs>
        <w:tab w:val="center" w:pos="4153"/>
        <w:tab w:val="right" w:pos="8306"/>
      </w:tabs>
      <w:snapToGrid w:val="0"/>
      <w:jc w:val="left"/>
    </w:pPr>
    <w:rPr>
      <w:rFonts w:eastAsia="宋体"/>
      <w:kern w:val="0"/>
      <w:sz w:val="18"/>
      <w:szCs w:val="18"/>
      <w:lang w:val="x-none" w:eastAsia="x-none"/>
    </w:rPr>
  </w:style>
  <w:style w:type="character" w:customStyle="1" w:styleId="12">
    <w:name w:val="页脚 字符1"/>
    <w:link w:val="ab"/>
    <w:uiPriority w:val="99"/>
    <w:rsid w:val="00115148"/>
    <w:rPr>
      <w:rFonts w:eastAsia="宋体"/>
      <w:sz w:val="18"/>
      <w:szCs w:val="18"/>
      <w:lang w:val="x-none" w:eastAsia="x-none" w:bidi="ar-SA"/>
    </w:rPr>
  </w:style>
  <w:style w:type="paragraph" w:styleId="30">
    <w:name w:val="Body Text Indent 3"/>
    <w:basedOn w:val="a0"/>
    <w:rsid w:val="00907806"/>
    <w:pPr>
      <w:spacing w:after="120"/>
      <w:ind w:leftChars="200" w:left="420"/>
    </w:pPr>
    <w:rPr>
      <w:sz w:val="16"/>
      <w:szCs w:val="16"/>
    </w:rPr>
  </w:style>
  <w:style w:type="character" w:styleId="ac">
    <w:name w:val="Hyperlink"/>
    <w:uiPriority w:val="99"/>
    <w:rsid w:val="002A3048"/>
    <w:rPr>
      <w:color w:val="0000FF"/>
      <w:u w:val="single"/>
    </w:rPr>
  </w:style>
  <w:style w:type="paragraph" w:customStyle="1" w:styleId="CharCharChar1CharCharCharChar">
    <w:name w:val="Char Char Char1 Char Char Char Char"/>
    <w:basedOn w:val="a0"/>
    <w:rsid w:val="002A3048"/>
    <w:rPr>
      <w:rFonts w:ascii="Tahoma" w:eastAsia="宋体" w:hAnsi="Tahoma"/>
      <w:sz w:val="24"/>
      <w:szCs w:val="20"/>
    </w:rPr>
  </w:style>
  <w:style w:type="paragraph" w:customStyle="1" w:styleId="Char1CharChar">
    <w:name w:val="Char1 Char Char"/>
    <w:basedOn w:val="a0"/>
    <w:autoRedefine/>
    <w:rsid w:val="009631CA"/>
    <w:pPr>
      <w:widowControl/>
      <w:spacing w:after="160" w:line="240" w:lineRule="exact"/>
      <w:jc w:val="left"/>
    </w:pPr>
    <w:rPr>
      <w:rFonts w:ascii="Verdana" w:hAnsi="Verdana"/>
      <w:kern w:val="0"/>
      <w:sz w:val="24"/>
      <w:szCs w:val="20"/>
      <w:lang w:eastAsia="en-US"/>
    </w:rPr>
  </w:style>
  <w:style w:type="paragraph" w:styleId="ad">
    <w:name w:val="header"/>
    <w:basedOn w:val="a0"/>
    <w:link w:val="ae"/>
    <w:uiPriority w:val="99"/>
    <w:rsid w:val="00AE7F59"/>
    <w:pPr>
      <w:pBdr>
        <w:bottom w:val="single" w:sz="6" w:space="1" w:color="auto"/>
      </w:pBdr>
      <w:tabs>
        <w:tab w:val="center" w:pos="4153"/>
        <w:tab w:val="right" w:pos="8306"/>
      </w:tabs>
      <w:snapToGrid w:val="0"/>
      <w:jc w:val="center"/>
    </w:pPr>
    <w:rPr>
      <w:sz w:val="18"/>
      <w:szCs w:val="18"/>
      <w:lang w:val="x-none" w:eastAsia="x-none"/>
    </w:rPr>
  </w:style>
  <w:style w:type="character" w:customStyle="1" w:styleId="ae">
    <w:name w:val="页眉 字符"/>
    <w:link w:val="ad"/>
    <w:uiPriority w:val="99"/>
    <w:rsid w:val="00AE7F59"/>
    <w:rPr>
      <w:rFonts w:eastAsia="仿宋_GB2312"/>
      <w:kern w:val="2"/>
      <w:sz w:val="18"/>
      <w:szCs w:val="18"/>
    </w:rPr>
  </w:style>
  <w:style w:type="paragraph" w:customStyle="1" w:styleId="13">
    <w:name w:val="列出段落1"/>
    <w:basedOn w:val="a0"/>
    <w:uiPriority w:val="34"/>
    <w:qFormat/>
    <w:rsid w:val="002D26C2"/>
    <w:pPr>
      <w:ind w:firstLineChars="200" w:firstLine="420"/>
    </w:pPr>
  </w:style>
  <w:style w:type="character" w:customStyle="1" w:styleId="11">
    <w:name w:val="批注文字 字符1"/>
    <w:link w:val="a5"/>
    <w:rsid w:val="00B473E6"/>
    <w:rPr>
      <w:rFonts w:eastAsia="仿宋_GB2312"/>
      <w:kern w:val="2"/>
      <w:sz w:val="30"/>
      <w:szCs w:val="24"/>
    </w:rPr>
  </w:style>
  <w:style w:type="paragraph" w:styleId="af">
    <w:name w:val="Revision"/>
    <w:hidden/>
    <w:uiPriority w:val="99"/>
    <w:semiHidden/>
    <w:rsid w:val="008B37DB"/>
    <w:rPr>
      <w:rFonts w:eastAsia="仿宋_GB2312"/>
      <w:kern w:val="2"/>
      <w:sz w:val="30"/>
      <w:szCs w:val="24"/>
    </w:rPr>
  </w:style>
  <w:style w:type="character" w:customStyle="1" w:styleId="1Char">
    <w:name w:val="正文1 Char"/>
    <w:link w:val="14"/>
    <w:qFormat/>
    <w:locked/>
    <w:rsid w:val="0017377A"/>
    <w:rPr>
      <w:rFonts w:ascii="宋体" w:eastAsia="仿宋_GB2312" w:hAnsi="宋体"/>
      <w:spacing w:val="6"/>
      <w:sz w:val="24"/>
    </w:rPr>
  </w:style>
  <w:style w:type="paragraph" w:customStyle="1" w:styleId="14">
    <w:name w:val="正文1"/>
    <w:basedOn w:val="a0"/>
    <w:link w:val="1Char"/>
    <w:qFormat/>
    <w:rsid w:val="0017377A"/>
    <w:pPr>
      <w:autoSpaceDE w:val="0"/>
      <w:autoSpaceDN w:val="0"/>
      <w:adjustRightInd w:val="0"/>
      <w:snapToGrid w:val="0"/>
      <w:spacing w:line="600" w:lineRule="exact"/>
      <w:ind w:firstLineChars="200" w:firstLine="624"/>
    </w:pPr>
    <w:rPr>
      <w:rFonts w:ascii="宋体" w:hAnsi="宋体"/>
      <w:spacing w:val="6"/>
      <w:kern w:val="0"/>
      <w:sz w:val="24"/>
      <w:szCs w:val="20"/>
    </w:rPr>
  </w:style>
  <w:style w:type="paragraph" w:styleId="af0">
    <w:name w:val="footnote text"/>
    <w:basedOn w:val="a0"/>
    <w:link w:val="af1"/>
    <w:qFormat/>
    <w:rsid w:val="00AE004C"/>
    <w:pPr>
      <w:snapToGrid w:val="0"/>
      <w:jc w:val="left"/>
    </w:pPr>
    <w:rPr>
      <w:rFonts w:ascii="Calibri" w:eastAsia="宋体" w:hAnsi="Calibri"/>
      <w:kern w:val="0"/>
      <w:sz w:val="18"/>
      <w:szCs w:val="20"/>
    </w:rPr>
  </w:style>
  <w:style w:type="character" w:customStyle="1" w:styleId="af1">
    <w:name w:val="脚注文本 字符"/>
    <w:link w:val="af0"/>
    <w:rsid w:val="00AE004C"/>
    <w:rPr>
      <w:rFonts w:ascii="Calibri" w:hAnsi="Calibri"/>
      <w:sz w:val="18"/>
    </w:rPr>
  </w:style>
  <w:style w:type="character" w:styleId="af2">
    <w:name w:val="footnote reference"/>
    <w:qFormat/>
    <w:rsid w:val="00AE004C"/>
    <w:rPr>
      <w:rFonts w:cs="Times New Roman"/>
      <w:vertAlign w:val="superscript"/>
    </w:rPr>
  </w:style>
  <w:style w:type="table" w:styleId="af3">
    <w:name w:val="Table Grid"/>
    <w:basedOn w:val="a2"/>
    <w:uiPriority w:val="59"/>
    <w:qFormat/>
    <w:rsid w:val="00AE7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9B0D77"/>
    <w:rPr>
      <w:rFonts w:eastAsia="仿宋_GB2312"/>
      <w:b/>
      <w:bCs/>
      <w:kern w:val="44"/>
      <w:sz w:val="44"/>
      <w:szCs w:val="44"/>
    </w:rPr>
  </w:style>
  <w:style w:type="paragraph" w:styleId="TOC">
    <w:name w:val="TOC Heading"/>
    <w:basedOn w:val="1"/>
    <w:next w:val="a0"/>
    <w:uiPriority w:val="39"/>
    <w:semiHidden/>
    <w:unhideWhenUsed/>
    <w:qFormat/>
    <w:rsid w:val="009B0D77"/>
    <w:pPr>
      <w:widowControl/>
      <w:spacing w:before="480" w:after="0" w:line="276" w:lineRule="auto"/>
      <w:jc w:val="left"/>
      <w:outlineLvl w:val="9"/>
    </w:pPr>
    <w:rPr>
      <w:rFonts w:ascii="Cambria" w:eastAsia="宋体" w:hAnsi="Cambria"/>
      <w:color w:val="365F91"/>
      <w:kern w:val="0"/>
      <w:sz w:val="28"/>
      <w:szCs w:val="28"/>
    </w:rPr>
  </w:style>
  <w:style w:type="paragraph" w:customStyle="1" w:styleId="110">
    <w:name w:val="目录 11"/>
    <w:basedOn w:val="a0"/>
    <w:next w:val="a0"/>
    <w:autoRedefine/>
    <w:uiPriority w:val="39"/>
    <w:unhideWhenUsed/>
    <w:qFormat/>
    <w:rsid w:val="009B0D77"/>
    <w:pPr>
      <w:spacing w:before="120" w:after="120"/>
      <w:jc w:val="left"/>
    </w:pPr>
    <w:rPr>
      <w:rFonts w:ascii="Calibri" w:hAnsi="Calibri" w:cs="Calibri"/>
      <w:b/>
      <w:bCs/>
      <w:caps/>
      <w:sz w:val="20"/>
      <w:szCs w:val="20"/>
    </w:rPr>
  </w:style>
  <w:style w:type="paragraph" w:customStyle="1" w:styleId="31">
    <w:name w:val="目录 31"/>
    <w:basedOn w:val="a0"/>
    <w:next w:val="a0"/>
    <w:autoRedefine/>
    <w:uiPriority w:val="39"/>
    <w:unhideWhenUsed/>
    <w:qFormat/>
    <w:rsid w:val="009B0D77"/>
    <w:pPr>
      <w:ind w:left="600"/>
      <w:jc w:val="left"/>
    </w:pPr>
    <w:rPr>
      <w:rFonts w:ascii="Calibri" w:hAnsi="Calibri" w:cs="Calibri"/>
      <w:i/>
      <w:iCs/>
      <w:sz w:val="20"/>
      <w:szCs w:val="20"/>
    </w:rPr>
  </w:style>
  <w:style w:type="paragraph" w:customStyle="1" w:styleId="41">
    <w:name w:val="目录 41"/>
    <w:basedOn w:val="a0"/>
    <w:next w:val="a0"/>
    <w:autoRedefine/>
    <w:rsid w:val="009B0D77"/>
    <w:pPr>
      <w:ind w:left="900"/>
      <w:jc w:val="left"/>
    </w:pPr>
    <w:rPr>
      <w:rFonts w:ascii="Calibri" w:hAnsi="Calibri" w:cs="Calibri"/>
      <w:sz w:val="18"/>
      <w:szCs w:val="18"/>
    </w:rPr>
  </w:style>
  <w:style w:type="paragraph" w:customStyle="1" w:styleId="51">
    <w:name w:val="目录 51"/>
    <w:basedOn w:val="a0"/>
    <w:next w:val="a0"/>
    <w:autoRedefine/>
    <w:rsid w:val="009B0D77"/>
    <w:pPr>
      <w:ind w:left="1200"/>
      <w:jc w:val="left"/>
    </w:pPr>
    <w:rPr>
      <w:rFonts w:ascii="Calibri" w:hAnsi="Calibri" w:cs="Calibri"/>
      <w:sz w:val="18"/>
      <w:szCs w:val="18"/>
    </w:rPr>
  </w:style>
  <w:style w:type="paragraph" w:customStyle="1" w:styleId="61">
    <w:name w:val="目录 61"/>
    <w:basedOn w:val="a0"/>
    <w:next w:val="a0"/>
    <w:autoRedefine/>
    <w:rsid w:val="009B0D77"/>
    <w:pPr>
      <w:ind w:left="1500"/>
      <w:jc w:val="left"/>
    </w:pPr>
    <w:rPr>
      <w:rFonts w:ascii="Calibri" w:hAnsi="Calibri" w:cs="Calibri"/>
      <w:sz w:val="18"/>
      <w:szCs w:val="18"/>
    </w:rPr>
  </w:style>
  <w:style w:type="paragraph" w:customStyle="1" w:styleId="71">
    <w:name w:val="目录 71"/>
    <w:basedOn w:val="a0"/>
    <w:next w:val="a0"/>
    <w:autoRedefine/>
    <w:rsid w:val="009B0D77"/>
    <w:pPr>
      <w:ind w:left="1800"/>
      <w:jc w:val="left"/>
    </w:pPr>
    <w:rPr>
      <w:rFonts w:ascii="Calibri" w:hAnsi="Calibri" w:cs="Calibri"/>
      <w:sz w:val="18"/>
      <w:szCs w:val="18"/>
    </w:rPr>
  </w:style>
  <w:style w:type="paragraph" w:customStyle="1" w:styleId="81">
    <w:name w:val="目录 81"/>
    <w:basedOn w:val="a0"/>
    <w:next w:val="a0"/>
    <w:autoRedefine/>
    <w:rsid w:val="009B0D77"/>
    <w:pPr>
      <w:ind w:left="2100"/>
      <w:jc w:val="left"/>
    </w:pPr>
    <w:rPr>
      <w:rFonts w:ascii="Calibri" w:hAnsi="Calibri" w:cs="Calibri"/>
      <w:sz w:val="18"/>
      <w:szCs w:val="18"/>
    </w:rPr>
  </w:style>
  <w:style w:type="paragraph" w:customStyle="1" w:styleId="91">
    <w:name w:val="目录 91"/>
    <w:basedOn w:val="a0"/>
    <w:next w:val="a0"/>
    <w:autoRedefine/>
    <w:rsid w:val="009B0D77"/>
    <w:pPr>
      <w:ind w:left="2400"/>
      <w:jc w:val="left"/>
    </w:pPr>
    <w:rPr>
      <w:rFonts w:ascii="Calibri" w:hAnsi="Calibri" w:cs="Calibri"/>
      <w:sz w:val="18"/>
      <w:szCs w:val="18"/>
    </w:rPr>
  </w:style>
  <w:style w:type="character" w:customStyle="1" w:styleId="211">
    <w:name w:val="正文文本缩进 2 字符1"/>
    <w:rsid w:val="008C2447"/>
    <w:rPr>
      <w:kern w:val="2"/>
      <w:sz w:val="21"/>
      <w:szCs w:val="24"/>
    </w:rPr>
  </w:style>
  <w:style w:type="paragraph" w:styleId="af4">
    <w:name w:val="Normal Indent"/>
    <w:basedOn w:val="a0"/>
    <w:rsid w:val="008C2447"/>
    <w:pPr>
      <w:ind w:firstLine="420"/>
    </w:pPr>
    <w:rPr>
      <w:rFonts w:eastAsia="宋体"/>
      <w:sz w:val="21"/>
      <w:szCs w:val="20"/>
    </w:rPr>
  </w:style>
  <w:style w:type="character" w:customStyle="1" w:styleId="af5">
    <w:name w:val="批注文字 字符"/>
    <w:basedOn w:val="a1"/>
    <w:rsid w:val="00F22C4E"/>
  </w:style>
  <w:style w:type="character" w:customStyle="1" w:styleId="af6">
    <w:name w:val="页脚 字符"/>
    <w:basedOn w:val="a1"/>
    <w:uiPriority w:val="99"/>
    <w:rsid w:val="00547E73"/>
  </w:style>
  <w:style w:type="paragraph" w:styleId="af7">
    <w:name w:val="List Paragraph"/>
    <w:basedOn w:val="a0"/>
    <w:uiPriority w:val="34"/>
    <w:qFormat/>
    <w:rsid w:val="009E6D81"/>
    <w:pPr>
      <w:ind w:firstLineChars="200" w:firstLine="420"/>
    </w:pPr>
  </w:style>
  <w:style w:type="paragraph" w:styleId="TOC1">
    <w:name w:val="toc 1"/>
    <w:basedOn w:val="a0"/>
    <w:next w:val="a0"/>
    <w:autoRedefine/>
    <w:uiPriority w:val="39"/>
    <w:qFormat/>
    <w:rsid w:val="000B424C"/>
  </w:style>
  <w:style w:type="paragraph" w:styleId="TOC2">
    <w:name w:val="toc 2"/>
    <w:basedOn w:val="a0"/>
    <w:next w:val="a0"/>
    <w:autoRedefine/>
    <w:uiPriority w:val="39"/>
    <w:qFormat/>
    <w:rsid w:val="000B424C"/>
    <w:pPr>
      <w:ind w:leftChars="200" w:left="420"/>
    </w:pPr>
  </w:style>
  <w:style w:type="paragraph" w:customStyle="1" w:styleId="af8">
    <w:name w:val="北京市正文"/>
    <w:basedOn w:val="a0"/>
    <w:qFormat/>
    <w:rsid w:val="00B665AE"/>
    <w:pPr>
      <w:shd w:val="clear" w:color="auto" w:fill="FFFFFF"/>
      <w:adjustRightInd w:val="0"/>
      <w:snapToGrid w:val="0"/>
      <w:spacing w:line="560" w:lineRule="exact"/>
      <w:ind w:firstLineChars="200" w:firstLine="640"/>
    </w:pPr>
    <w:rPr>
      <w:rFonts w:ascii="仿宋_GB2312"/>
      <w:sz w:val="32"/>
      <w:szCs w:val="32"/>
      <w:shd w:val="clear" w:color="auto" w:fill="FFFFFF"/>
    </w:rPr>
  </w:style>
  <w:style w:type="paragraph" w:customStyle="1" w:styleId="af9">
    <w:name w:val="北京市一级"/>
    <w:basedOn w:val="a0"/>
    <w:qFormat/>
    <w:rsid w:val="00B665AE"/>
    <w:pPr>
      <w:adjustRightInd w:val="0"/>
      <w:snapToGrid w:val="0"/>
      <w:spacing w:line="560" w:lineRule="exact"/>
      <w:ind w:firstLineChars="200" w:firstLine="640"/>
      <w:outlineLvl w:val="0"/>
    </w:pPr>
    <w:rPr>
      <w:rFonts w:ascii="黑体" w:eastAsia="黑体"/>
      <w:sz w:val="32"/>
      <w:szCs w:val="32"/>
    </w:rPr>
  </w:style>
  <w:style w:type="paragraph" w:customStyle="1" w:styleId="afa">
    <w:name w:val="北京市二级"/>
    <w:basedOn w:val="a0"/>
    <w:qFormat/>
    <w:rsid w:val="00B665AE"/>
    <w:pPr>
      <w:adjustRightInd w:val="0"/>
      <w:snapToGrid w:val="0"/>
      <w:spacing w:line="560" w:lineRule="exact"/>
      <w:ind w:firstLineChars="200" w:firstLine="640"/>
      <w:outlineLvl w:val="1"/>
    </w:pPr>
    <w:rPr>
      <w:rFonts w:ascii="楷体" w:eastAsia="楷体" w:hAnsi="楷体"/>
      <w:sz w:val="32"/>
      <w:szCs w:val="32"/>
    </w:rPr>
  </w:style>
  <w:style w:type="paragraph" w:customStyle="1" w:styleId="afb">
    <w:name w:val="北京市三级"/>
    <w:basedOn w:val="a0"/>
    <w:qFormat/>
    <w:rsid w:val="00B665AE"/>
    <w:pPr>
      <w:adjustRightInd w:val="0"/>
      <w:snapToGrid w:val="0"/>
      <w:spacing w:line="560" w:lineRule="exact"/>
      <w:ind w:firstLineChars="200" w:firstLine="640"/>
      <w:outlineLvl w:val="2"/>
    </w:pPr>
    <w:rPr>
      <w:rFonts w:ascii="仿宋_GB2312" w:hAnsi="宋体" w:cs="宋体"/>
      <w:kern w:val="0"/>
      <w:sz w:val="32"/>
      <w:szCs w:val="32"/>
    </w:rPr>
  </w:style>
  <w:style w:type="paragraph" w:customStyle="1" w:styleId="afc">
    <w:name w:val="北京市图标"/>
    <w:basedOn w:val="a0"/>
    <w:qFormat/>
    <w:rsid w:val="00B665AE"/>
    <w:pPr>
      <w:adjustRightInd w:val="0"/>
      <w:snapToGrid w:val="0"/>
      <w:spacing w:line="560" w:lineRule="exact"/>
      <w:jc w:val="center"/>
    </w:pPr>
    <w:rPr>
      <w:rFonts w:ascii="黑体" w:eastAsia="黑体" w:hAnsi="黑体"/>
      <w:sz w:val="28"/>
      <w:szCs w:val="28"/>
      <w:shd w:val="clear" w:color="auto" w:fill="FFFFFF"/>
    </w:rPr>
  </w:style>
  <w:style w:type="paragraph" w:styleId="afd">
    <w:name w:val="Title"/>
    <w:basedOn w:val="a0"/>
    <w:next w:val="a0"/>
    <w:link w:val="afe"/>
    <w:qFormat/>
    <w:rsid w:val="00B665AE"/>
    <w:pPr>
      <w:spacing w:before="240" w:after="60"/>
      <w:jc w:val="center"/>
      <w:outlineLvl w:val="0"/>
    </w:pPr>
    <w:rPr>
      <w:rFonts w:asciiTheme="majorHAnsi" w:eastAsiaTheme="majorEastAsia" w:hAnsiTheme="majorHAnsi" w:cstheme="majorBidi"/>
      <w:b/>
      <w:bCs/>
      <w:sz w:val="32"/>
      <w:szCs w:val="32"/>
    </w:rPr>
  </w:style>
  <w:style w:type="character" w:customStyle="1" w:styleId="afe">
    <w:name w:val="标题 字符"/>
    <w:basedOn w:val="a1"/>
    <w:link w:val="afd"/>
    <w:rsid w:val="00B665AE"/>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8968">
      <w:bodyDiv w:val="1"/>
      <w:marLeft w:val="0"/>
      <w:marRight w:val="0"/>
      <w:marTop w:val="0"/>
      <w:marBottom w:val="0"/>
      <w:divBdr>
        <w:top w:val="none" w:sz="0" w:space="0" w:color="auto"/>
        <w:left w:val="none" w:sz="0" w:space="0" w:color="auto"/>
        <w:bottom w:val="none" w:sz="0" w:space="0" w:color="auto"/>
        <w:right w:val="none" w:sz="0" w:space="0" w:color="auto"/>
      </w:divBdr>
    </w:div>
    <w:div w:id="302656412">
      <w:bodyDiv w:val="1"/>
      <w:marLeft w:val="0"/>
      <w:marRight w:val="0"/>
      <w:marTop w:val="0"/>
      <w:marBottom w:val="0"/>
      <w:divBdr>
        <w:top w:val="none" w:sz="0" w:space="0" w:color="auto"/>
        <w:left w:val="none" w:sz="0" w:space="0" w:color="auto"/>
        <w:bottom w:val="none" w:sz="0" w:space="0" w:color="auto"/>
        <w:right w:val="none" w:sz="0" w:space="0" w:color="auto"/>
      </w:divBdr>
    </w:div>
    <w:div w:id="445467471">
      <w:bodyDiv w:val="1"/>
      <w:marLeft w:val="0"/>
      <w:marRight w:val="0"/>
      <w:marTop w:val="0"/>
      <w:marBottom w:val="0"/>
      <w:divBdr>
        <w:top w:val="none" w:sz="0" w:space="0" w:color="auto"/>
        <w:left w:val="none" w:sz="0" w:space="0" w:color="auto"/>
        <w:bottom w:val="none" w:sz="0" w:space="0" w:color="auto"/>
        <w:right w:val="none" w:sz="0" w:space="0" w:color="auto"/>
      </w:divBdr>
    </w:div>
    <w:div w:id="484858042">
      <w:bodyDiv w:val="1"/>
      <w:marLeft w:val="0"/>
      <w:marRight w:val="0"/>
      <w:marTop w:val="0"/>
      <w:marBottom w:val="0"/>
      <w:divBdr>
        <w:top w:val="none" w:sz="0" w:space="0" w:color="auto"/>
        <w:left w:val="none" w:sz="0" w:space="0" w:color="auto"/>
        <w:bottom w:val="none" w:sz="0" w:space="0" w:color="auto"/>
        <w:right w:val="none" w:sz="0" w:space="0" w:color="auto"/>
      </w:divBdr>
    </w:div>
    <w:div w:id="659310511">
      <w:bodyDiv w:val="1"/>
      <w:marLeft w:val="0"/>
      <w:marRight w:val="0"/>
      <w:marTop w:val="0"/>
      <w:marBottom w:val="0"/>
      <w:divBdr>
        <w:top w:val="none" w:sz="0" w:space="0" w:color="auto"/>
        <w:left w:val="none" w:sz="0" w:space="0" w:color="auto"/>
        <w:bottom w:val="none" w:sz="0" w:space="0" w:color="auto"/>
        <w:right w:val="none" w:sz="0" w:space="0" w:color="auto"/>
      </w:divBdr>
    </w:div>
    <w:div w:id="693651315">
      <w:bodyDiv w:val="1"/>
      <w:marLeft w:val="0"/>
      <w:marRight w:val="0"/>
      <w:marTop w:val="0"/>
      <w:marBottom w:val="0"/>
      <w:divBdr>
        <w:top w:val="none" w:sz="0" w:space="0" w:color="auto"/>
        <w:left w:val="none" w:sz="0" w:space="0" w:color="auto"/>
        <w:bottom w:val="none" w:sz="0" w:space="0" w:color="auto"/>
        <w:right w:val="none" w:sz="0" w:space="0" w:color="auto"/>
      </w:divBdr>
    </w:div>
    <w:div w:id="801339579">
      <w:bodyDiv w:val="1"/>
      <w:marLeft w:val="0"/>
      <w:marRight w:val="0"/>
      <w:marTop w:val="0"/>
      <w:marBottom w:val="0"/>
      <w:divBdr>
        <w:top w:val="none" w:sz="0" w:space="0" w:color="auto"/>
        <w:left w:val="none" w:sz="0" w:space="0" w:color="auto"/>
        <w:bottom w:val="none" w:sz="0" w:space="0" w:color="auto"/>
        <w:right w:val="none" w:sz="0" w:space="0" w:color="auto"/>
      </w:divBdr>
    </w:div>
    <w:div w:id="878905482">
      <w:bodyDiv w:val="1"/>
      <w:marLeft w:val="0"/>
      <w:marRight w:val="0"/>
      <w:marTop w:val="0"/>
      <w:marBottom w:val="0"/>
      <w:divBdr>
        <w:top w:val="none" w:sz="0" w:space="0" w:color="auto"/>
        <w:left w:val="none" w:sz="0" w:space="0" w:color="auto"/>
        <w:bottom w:val="none" w:sz="0" w:space="0" w:color="auto"/>
        <w:right w:val="none" w:sz="0" w:space="0" w:color="auto"/>
      </w:divBdr>
    </w:div>
    <w:div w:id="915044914">
      <w:bodyDiv w:val="1"/>
      <w:marLeft w:val="0"/>
      <w:marRight w:val="0"/>
      <w:marTop w:val="0"/>
      <w:marBottom w:val="0"/>
      <w:divBdr>
        <w:top w:val="none" w:sz="0" w:space="0" w:color="auto"/>
        <w:left w:val="none" w:sz="0" w:space="0" w:color="auto"/>
        <w:bottom w:val="none" w:sz="0" w:space="0" w:color="auto"/>
        <w:right w:val="none" w:sz="0" w:space="0" w:color="auto"/>
      </w:divBdr>
    </w:div>
    <w:div w:id="1153911067">
      <w:bodyDiv w:val="1"/>
      <w:marLeft w:val="0"/>
      <w:marRight w:val="0"/>
      <w:marTop w:val="0"/>
      <w:marBottom w:val="0"/>
      <w:divBdr>
        <w:top w:val="none" w:sz="0" w:space="0" w:color="auto"/>
        <w:left w:val="none" w:sz="0" w:space="0" w:color="auto"/>
        <w:bottom w:val="none" w:sz="0" w:space="0" w:color="auto"/>
        <w:right w:val="none" w:sz="0" w:space="0" w:color="auto"/>
      </w:divBdr>
    </w:div>
    <w:div w:id="1499231700">
      <w:bodyDiv w:val="1"/>
      <w:marLeft w:val="0"/>
      <w:marRight w:val="0"/>
      <w:marTop w:val="0"/>
      <w:marBottom w:val="0"/>
      <w:divBdr>
        <w:top w:val="none" w:sz="0" w:space="0" w:color="auto"/>
        <w:left w:val="none" w:sz="0" w:space="0" w:color="auto"/>
        <w:bottom w:val="none" w:sz="0" w:space="0" w:color="auto"/>
        <w:right w:val="none" w:sz="0" w:space="0" w:color="auto"/>
      </w:divBdr>
    </w:div>
    <w:div w:id="1642534409">
      <w:bodyDiv w:val="1"/>
      <w:marLeft w:val="0"/>
      <w:marRight w:val="0"/>
      <w:marTop w:val="0"/>
      <w:marBottom w:val="0"/>
      <w:divBdr>
        <w:top w:val="none" w:sz="0" w:space="0" w:color="auto"/>
        <w:left w:val="none" w:sz="0" w:space="0" w:color="auto"/>
        <w:bottom w:val="none" w:sz="0" w:space="0" w:color="auto"/>
        <w:right w:val="none" w:sz="0" w:space="0" w:color="auto"/>
      </w:divBdr>
    </w:div>
    <w:div w:id="170421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90658-F9FA-4E7A-9AAA-B94D0C4E4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1840</TotalTime>
  <Pages>27</Pages>
  <Words>2092</Words>
  <Characters>11931</Characters>
  <Application>Microsoft Office Word</Application>
  <DocSecurity>0</DocSecurity>
  <Lines>99</Lines>
  <Paragraphs>27</Paragraphs>
  <ScaleCrop>false</ScaleCrop>
  <Company>Microsoft</Company>
  <LinksUpToDate>false</LinksUpToDate>
  <CharactersWithSpaces>13996</CharactersWithSpaces>
  <SharedDoc>false</SharedDoc>
  <HLinks>
    <vt:vector size="126" baseType="variant">
      <vt:variant>
        <vt:i4>7667807</vt:i4>
      </vt:variant>
      <vt:variant>
        <vt:i4>123</vt:i4>
      </vt:variant>
      <vt:variant>
        <vt:i4>0</vt:i4>
      </vt:variant>
      <vt:variant>
        <vt:i4>5</vt:i4>
      </vt:variant>
      <vt:variant>
        <vt:lpwstr>https://baike.sogou.com/lemma/ShowInnerLink.htm?lemmaId=73763705&amp;ss_c=ssc.citiao.link</vt:lpwstr>
      </vt:variant>
      <vt:variant>
        <vt:lpwstr/>
      </vt:variant>
      <vt:variant>
        <vt:i4>1835059</vt:i4>
      </vt:variant>
      <vt:variant>
        <vt:i4>116</vt:i4>
      </vt:variant>
      <vt:variant>
        <vt:i4>0</vt:i4>
      </vt:variant>
      <vt:variant>
        <vt:i4>5</vt:i4>
      </vt:variant>
      <vt:variant>
        <vt:lpwstr/>
      </vt:variant>
      <vt:variant>
        <vt:lpwstr>_Toc103350483</vt:lpwstr>
      </vt:variant>
      <vt:variant>
        <vt:i4>1835059</vt:i4>
      </vt:variant>
      <vt:variant>
        <vt:i4>110</vt:i4>
      </vt:variant>
      <vt:variant>
        <vt:i4>0</vt:i4>
      </vt:variant>
      <vt:variant>
        <vt:i4>5</vt:i4>
      </vt:variant>
      <vt:variant>
        <vt:lpwstr/>
      </vt:variant>
      <vt:variant>
        <vt:lpwstr>_Toc103350482</vt:lpwstr>
      </vt:variant>
      <vt:variant>
        <vt:i4>1835059</vt:i4>
      </vt:variant>
      <vt:variant>
        <vt:i4>104</vt:i4>
      </vt:variant>
      <vt:variant>
        <vt:i4>0</vt:i4>
      </vt:variant>
      <vt:variant>
        <vt:i4>5</vt:i4>
      </vt:variant>
      <vt:variant>
        <vt:lpwstr/>
      </vt:variant>
      <vt:variant>
        <vt:lpwstr>_Toc103350481</vt:lpwstr>
      </vt:variant>
      <vt:variant>
        <vt:i4>1835059</vt:i4>
      </vt:variant>
      <vt:variant>
        <vt:i4>98</vt:i4>
      </vt:variant>
      <vt:variant>
        <vt:i4>0</vt:i4>
      </vt:variant>
      <vt:variant>
        <vt:i4>5</vt:i4>
      </vt:variant>
      <vt:variant>
        <vt:lpwstr/>
      </vt:variant>
      <vt:variant>
        <vt:lpwstr>_Toc103350480</vt:lpwstr>
      </vt:variant>
      <vt:variant>
        <vt:i4>1245235</vt:i4>
      </vt:variant>
      <vt:variant>
        <vt:i4>92</vt:i4>
      </vt:variant>
      <vt:variant>
        <vt:i4>0</vt:i4>
      </vt:variant>
      <vt:variant>
        <vt:i4>5</vt:i4>
      </vt:variant>
      <vt:variant>
        <vt:lpwstr/>
      </vt:variant>
      <vt:variant>
        <vt:lpwstr>_Toc103350479</vt:lpwstr>
      </vt:variant>
      <vt:variant>
        <vt:i4>1245235</vt:i4>
      </vt:variant>
      <vt:variant>
        <vt:i4>86</vt:i4>
      </vt:variant>
      <vt:variant>
        <vt:i4>0</vt:i4>
      </vt:variant>
      <vt:variant>
        <vt:i4>5</vt:i4>
      </vt:variant>
      <vt:variant>
        <vt:lpwstr/>
      </vt:variant>
      <vt:variant>
        <vt:lpwstr>_Toc103350478</vt:lpwstr>
      </vt:variant>
      <vt:variant>
        <vt:i4>1245235</vt:i4>
      </vt:variant>
      <vt:variant>
        <vt:i4>80</vt:i4>
      </vt:variant>
      <vt:variant>
        <vt:i4>0</vt:i4>
      </vt:variant>
      <vt:variant>
        <vt:i4>5</vt:i4>
      </vt:variant>
      <vt:variant>
        <vt:lpwstr/>
      </vt:variant>
      <vt:variant>
        <vt:lpwstr>_Toc103350477</vt:lpwstr>
      </vt:variant>
      <vt:variant>
        <vt:i4>1245235</vt:i4>
      </vt:variant>
      <vt:variant>
        <vt:i4>74</vt:i4>
      </vt:variant>
      <vt:variant>
        <vt:i4>0</vt:i4>
      </vt:variant>
      <vt:variant>
        <vt:i4>5</vt:i4>
      </vt:variant>
      <vt:variant>
        <vt:lpwstr/>
      </vt:variant>
      <vt:variant>
        <vt:lpwstr>_Toc103350476</vt:lpwstr>
      </vt:variant>
      <vt:variant>
        <vt:i4>1245235</vt:i4>
      </vt:variant>
      <vt:variant>
        <vt:i4>68</vt:i4>
      </vt:variant>
      <vt:variant>
        <vt:i4>0</vt:i4>
      </vt:variant>
      <vt:variant>
        <vt:i4>5</vt:i4>
      </vt:variant>
      <vt:variant>
        <vt:lpwstr/>
      </vt:variant>
      <vt:variant>
        <vt:lpwstr>_Toc103350475</vt:lpwstr>
      </vt:variant>
      <vt:variant>
        <vt:i4>1245235</vt:i4>
      </vt:variant>
      <vt:variant>
        <vt:i4>62</vt:i4>
      </vt:variant>
      <vt:variant>
        <vt:i4>0</vt:i4>
      </vt:variant>
      <vt:variant>
        <vt:i4>5</vt:i4>
      </vt:variant>
      <vt:variant>
        <vt:lpwstr/>
      </vt:variant>
      <vt:variant>
        <vt:lpwstr>_Toc103350474</vt:lpwstr>
      </vt:variant>
      <vt:variant>
        <vt:i4>1245235</vt:i4>
      </vt:variant>
      <vt:variant>
        <vt:i4>56</vt:i4>
      </vt:variant>
      <vt:variant>
        <vt:i4>0</vt:i4>
      </vt:variant>
      <vt:variant>
        <vt:i4>5</vt:i4>
      </vt:variant>
      <vt:variant>
        <vt:lpwstr/>
      </vt:variant>
      <vt:variant>
        <vt:lpwstr>_Toc103350473</vt:lpwstr>
      </vt:variant>
      <vt:variant>
        <vt:i4>1245235</vt:i4>
      </vt:variant>
      <vt:variant>
        <vt:i4>50</vt:i4>
      </vt:variant>
      <vt:variant>
        <vt:i4>0</vt:i4>
      </vt:variant>
      <vt:variant>
        <vt:i4>5</vt:i4>
      </vt:variant>
      <vt:variant>
        <vt:lpwstr/>
      </vt:variant>
      <vt:variant>
        <vt:lpwstr>_Toc103350472</vt:lpwstr>
      </vt:variant>
      <vt:variant>
        <vt:i4>1245235</vt:i4>
      </vt:variant>
      <vt:variant>
        <vt:i4>44</vt:i4>
      </vt:variant>
      <vt:variant>
        <vt:i4>0</vt:i4>
      </vt:variant>
      <vt:variant>
        <vt:i4>5</vt:i4>
      </vt:variant>
      <vt:variant>
        <vt:lpwstr/>
      </vt:variant>
      <vt:variant>
        <vt:lpwstr>_Toc103350471</vt:lpwstr>
      </vt:variant>
      <vt:variant>
        <vt:i4>1245235</vt:i4>
      </vt:variant>
      <vt:variant>
        <vt:i4>38</vt:i4>
      </vt:variant>
      <vt:variant>
        <vt:i4>0</vt:i4>
      </vt:variant>
      <vt:variant>
        <vt:i4>5</vt:i4>
      </vt:variant>
      <vt:variant>
        <vt:lpwstr/>
      </vt:variant>
      <vt:variant>
        <vt:lpwstr>_Toc103350470</vt:lpwstr>
      </vt:variant>
      <vt:variant>
        <vt:i4>1179699</vt:i4>
      </vt:variant>
      <vt:variant>
        <vt:i4>32</vt:i4>
      </vt:variant>
      <vt:variant>
        <vt:i4>0</vt:i4>
      </vt:variant>
      <vt:variant>
        <vt:i4>5</vt:i4>
      </vt:variant>
      <vt:variant>
        <vt:lpwstr/>
      </vt:variant>
      <vt:variant>
        <vt:lpwstr>_Toc103350469</vt:lpwstr>
      </vt:variant>
      <vt:variant>
        <vt:i4>1179699</vt:i4>
      </vt:variant>
      <vt:variant>
        <vt:i4>26</vt:i4>
      </vt:variant>
      <vt:variant>
        <vt:i4>0</vt:i4>
      </vt:variant>
      <vt:variant>
        <vt:i4>5</vt:i4>
      </vt:variant>
      <vt:variant>
        <vt:lpwstr/>
      </vt:variant>
      <vt:variant>
        <vt:lpwstr>_Toc103350468</vt:lpwstr>
      </vt:variant>
      <vt:variant>
        <vt:i4>1179699</vt:i4>
      </vt:variant>
      <vt:variant>
        <vt:i4>20</vt:i4>
      </vt:variant>
      <vt:variant>
        <vt:i4>0</vt:i4>
      </vt:variant>
      <vt:variant>
        <vt:i4>5</vt:i4>
      </vt:variant>
      <vt:variant>
        <vt:lpwstr/>
      </vt:variant>
      <vt:variant>
        <vt:lpwstr>_Toc103350467</vt:lpwstr>
      </vt:variant>
      <vt:variant>
        <vt:i4>1179699</vt:i4>
      </vt:variant>
      <vt:variant>
        <vt:i4>14</vt:i4>
      </vt:variant>
      <vt:variant>
        <vt:i4>0</vt:i4>
      </vt:variant>
      <vt:variant>
        <vt:i4>5</vt:i4>
      </vt:variant>
      <vt:variant>
        <vt:lpwstr/>
      </vt:variant>
      <vt:variant>
        <vt:lpwstr>_Toc103350466</vt:lpwstr>
      </vt:variant>
      <vt:variant>
        <vt:i4>1179699</vt:i4>
      </vt:variant>
      <vt:variant>
        <vt:i4>8</vt:i4>
      </vt:variant>
      <vt:variant>
        <vt:i4>0</vt:i4>
      </vt:variant>
      <vt:variant>
        <vt:i4>5</vt:i4>
      </vt:variant>
      <vt:variant>
        <vt:lpwstr/>
      </vt:variant>
      <vt:variant>
        <vt:lpwstr>_Toc103350465</vt:lpwstr>
      </vt:variant>
      <vt:variant>
        <vt:i4>1179699</vt:i4>
      </vt:variant>
      <vt:variant>
        <vt:i4>2</vt:i4>
      </vt:variant>
      <vt:variant>
        <vt:i4>0</vt:i4>
      </vt:variant>
      <vt:variant>
        <vt:i4>5</vt:i4>
      </vt:variant>
      <vt:variant>
        <vt:lpwstr/>
      </vt:variant>
      <vt:variant>
        <vt:lpwstr>_Toc103350464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晨 王</cp:lastModifiedBy>
  <cp:revision>19</cp:revision>
  <cp:lastPrinted>2022-05-17T07:30:00Z</cp:lastPrinted>
  <dcterms:created xsi:type="dcterms:W3CDTF">2023-05-29T10:16:00Z</dcterms:created>
  <dcterms:modified xsi:type="dcterms:W3CDTF">2024-05-20T07:12:00Z</dcterms:modified>
</cp:coreProperties>
</file>