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default" w:ascii="黑体" w:eastAsia="黑体"/>
          <w:sz w:val="72"/>
          <w:szCs w:val="72"/>
          <w:lang w:val="en-US" w:eastAsia="zh-CN"/>
        </w:rPr>
      </w:pPr>
      <w:r>
        <w:rPr>
          <w:rFonts w:hint="eastAsia" w:ascii="黑体" w:eastAsia="黑体"/>
          <w:sz w:val="72"/>
          <w:szCs w:val="72"/>
          <w:lang w:val="en-US" w:eastAsia="zh-CN"/>
        </w:rPr>
        <w:t>北京市律师协会秘书处</w:t>
      </w: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pStyle w:val="2"/>
        <w:rPr>
          <w:rFonts w:ascii="宋体" w:hAnsi="宋体" w:cs="宋体"/>
          <w:b/>
          <w:bCs/>
          <w:spacing w:val="40"/>
          <w:kern w:val="0"/>
          <w:sz w:val="32"/>
          <w:szCs w:val="32"/>
        </w:rPr>
      </w:pPr>
    </w:p>
    <w:p>
      <w:pPr>
        <w:rPr>
          <w:rFonts w:ascii="宋体" w:hAnsi="宋体" w:cs="宋体"/>
          <w:b/>
          <w:bCs/>
          <w:spacing w:val="40"/>
          <w:kern w:val="0"/>
          <w:sz w:val="32"/>
          <w:szCs w:val="32"/>
        </w:rPr>
      </w:pPr>
    </w:p>
    <w:p>
      <w:pPr>
        <w:pStyle w:val="2"/>
        <w:rPr>
          <w:rFonts w:ascii="宋体" w:hAnsi="宋体" w:cs="宋体"/>
          <w:b/>
          <w:bCs/>
          <w:spacing w:val="40"/>
          <w:kern w:val="0"/>
          <w:sz w:val="32"/>
          <w:szCs w:val="32"/>
        </w:rPr>
      </w:pPr>
    </w:p>
    <w:p>
      <w:pPr>
        <w:rPr>
          <w:rFonts w:ascii="宋体" w:hAnsi="宋体" w:cs="宋体"/>
          <w:b/>
          <w:bCs/>
          <w:spacing w:val="40"/>
          <w:kern w:val="0"/>
          <w:sz w:val="32"/>
          <w:szCs w:val="32"/>
        </w:rPr>
      </w:pPr>
    </w:p>
    <w:p>
      <w:pPr>
        <w:pStyle w:val="2"/>
        <w:rPr>
          <w:rFonts w:ascii="宋体" w:hAnsi="宋体" w:cs="宋体"/>
          <w:b/>
          <w:bCs/>
          <w:spacing w:val="40"/>
          <w:kern w:val="0"/>
          <w:sz w:val="32"/>
          <w:szCs w:val="32"/>
        </w:rPr>
      </w:pPr>
    </w:p>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hint="eastAsia" w:ascii="仿宋_GB2312" w:eastAsia="仿宋_GB2312"/>
          <w:kern w:val="0"/>
          <w:sz w:val="28"/>
          <w:szCs w:val="28"/>
        </w:rPr>
      </w:pPr>
      <w:r>
        <w:rPr>
          <w:rFonts w:hint="eastAsia" w:ascii="仿宋_GB2312" w:eastAsia="仿宋_GB2312"/>
          <w:kern w:val="0"/>
          <w:sz w:val="28"/>
          <w:szCs w:val="28"/>
        </w:rPr>
        <w:t>北京市律师协会秘书处成立于1992年4月，是北京市司法局所属正处级公益一类事业单位，是全额拨款事业单位。主要职责：承担北京市律师协会的日常工作。北京市律师协会秘书处为二级预算单位</w:t>
      </w:r>
      <w:r>
        <w:rPr>
          <w:rFonts w:hint="eastAsia" w:ascii="仿宋_GB2312" w:eastAsia="仿宋_GB2312"/>
          <w:kern w:val="0"/>
          <w:sz w:val="28"/>
          <w:szCs w:val="28"/>
          <w:lang w:eastAsia="zh-CN"/>
        </w:rPr>
        <w:t>，</w:t>
      </w:r>
      <w:r>
        <w:rPr>
          <w:rFonts w:hint="eastAsia" w:ascii="仿宋_GB2312" w:eastAsia="仿宋_GB2312"/>
          <w:kern w:val="0"/>
          <w:sz w:val="28"/>
          <w:szCs w:val="28"/>
        </w:rPr>
        <w:t>内设</w:t>
      </w:r>
      <w:r>
        <w:rPr>
          <w:rFonts w:hint="eastAsia" w:ascii="仿宋_GB2312" w:eastAsia="仿宋_GB2312"/>
          <w:kern w:val="0"/>
          <w:sz w:val="28"/>
          <w:szCs w:val="28"/>
          <w:lang w:val="en-US" w:eastAsia="zh-CN"/>
        </w:rPr>
        <w:t>8</w:t>
      </w:r>
      <w:r>
        <w:rPr>
          <w:rFonts w:hint="eastAsia" w:ascii="仿宋_GB2312" w:eastAsia="仿宋_GB2312"/>
          <w:kern w:val="0"/>
          <w:sz w:val="28"/>
          <w:szCs w:val="28"/>
        </w:rPr>
        <w:t>个科室，分别为：</w:t>
      </w:r>
      <w:r>
        <w:rPr>
          <w:rFonts w:hint="eastAsia" w:ascii="仿宋_GB2312" w:eastAsia="仿宋_GB2312"/>
          <w:kern w:val="0"/>
          <w:sz w:val="28"/>
          <w:szCs w:val="28"/>
          <w:lang w:eastAsia="zh-CN"/>
        </w:rPr>
        <w:t>党委</w:t>
      </w:r>
      <w:r>
        <w:rPr>
          <w:rFonts w:hint="eastAsia" w:ascii="仿宋_GB2312" w:eastAsia="仿宋_GB2312"/>
          <w:kern w:val="0"/>
          <w:sz w:val="28"/>
          <w:szCs w:val="28"/>
        </w:rPr>
        <w:t>办公室、</w:t>
      </w:r>
      <w:r>
        <w:rPr>
          <w:rFonts w:hint="eastAsia" w:ascii="仿宋_GB2312" w:eastAsia="仿宋_GB2312"/>
          <w:kern w:val="0"/>
          <w:sz w:val="28"/>
          <w:szCs w:val="28"/>
          <w:lang w:eastAsia="zh-CN"/>
        </w:rPr>
        <w:t>办公室、会员权益部、宣传联络部、执业申请部、</w:t>
      </w:r>
      <w:r>
        <w:rPr>
          <w:rFonts w:hint="eastAsia" w:ascii="仿宋_GB2312" w:eastAsia="仿宋_GB2312"/>
          <w:kern w:val="0"/>
          <w:sz w:val="28"/>
          <w:szCs w:val="28"/>
        </w:rPr>
        <w:t>行业发展部、行业纪律部、</w:t>
      </w:r>
      <w:r>
        <w:rPr>
          <w:rFonts w:hint="eastAsia" w:ascii="仿宋_GB2312" w:eastAsia="仿宋_GB2312"/>
          <w:kern w:val="0"/>
          <w:sz w:val="28"/>
          <w:szCs w:val="28"/>
          <w:lang w:eastAsia="zh-CN"/>
        </w:rPr>
        <w:t>怀柔培训基地</w:t>
      </w:r>
      <w:r>
        <w:rPr>
          <w:rFonts w:hint="eastAsia" w:ascii="仿宋_GB2312" w:eastAsia="仿宋_GB2312"/>
          <w:kern w:val="0"/>
          <w:sz w:val="28"/>
          <w:szCs w:val="28"/>
        </w:rPr>
        <w:t>。</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1888.31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105.88</w:t>
      </w:r>
      <w:r>
        <w:rPr>
          <w:rFonts w:hint="eastAsia" w:ascii="仿宋_GB2312" w:eastAsia="仿宋_GB2312"/>
          <w:sz w:val="28"/>
          <w:szCs w:val="28"/>
        </w:rPr>
        <w:t>万元，下降</w:t>
      </w:r>
      <w:r>
        <w:rPr>
          <w:rFonts w:hint="eastAsia" w:ascii="仿宋_GB2312" w:eastAsia="仿宋_GB2312"/>
          <w:sz w:val="28"/>
          <w:szCs w:val="28"/>
          <w:lang w:val="en-US" w:eastAsia="zh-CN"/>
        </w:rPr>
        <w:t>5.31</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1863.1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18.19</w:t>
      </w:r>
      <w:r>
        <w:rPr>
          <w:rFonts w:hint="eastAsia" w:ascii="仿宋_GB2312" w:eastAsia="仿宋_GB2312"/>
          <w:sz w:val="28"/>
          <w:szCs w:val="28"/>
        </w:rPr>
        <w:t>万元，下降</w:t>
      </w:r>
      <w:r>
        <w:rPr>
          <w:rFonts w:hint="eastAsia" w:ascii="仿宋_GB2312" w:eastAsia="仿宋_GB2312"/>
          <w:sz w:val="28"/>
          <w:szCs w:val="28"/>
          <w:lang w:val="en-US" w:eastAsia="zh-CN"/>
        </w:rPr>
        <w:t>0.97</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1595.57</w:t>
      </w:r>
      <w:r>
        <w:rPr>
          <w:rFonts w:hint="eastAsia" w:ascii="仿宋_GB2312" w:eastAsia="仿宋_GB2312"/>
          <w:sz w:val="28"/>
          <w:szCs w:val="28"/>
        </w:rPr>
        <w:t>万元，占收入合计的</w:t>
      </w:r>
      <w:r>
        <w:rPr>
          <w:rFonts w:hint="eastAsia" w:ascii="仿宋_GB2312" w:eastAsia="仿宋_GB2312"/>
          <w:sz w:val="28"/>
          <w:szCs w:val="28"/>
          <w:lang w:eastAsia="zh-CN"/>
        </w:rPr>
        <w:t>85.64%。</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1595.57</w:t>
      </w:r>
      <w:r>
        <w:rPr>
          <w:rFonts w:hint="eastAsia" w:ascii="仿宋_GB2312" w:eastAsia="仿宋_GB2312"/>
          <w:sz w:val="28"/>
          <w:szCs w:val="28"/>
        </w:rPr>
        <w:t>万元，占收入合计的</w:t>
      </w:r>
      <w:r>
        <w:rPr>
          <w:rFonts w:hint="eastAsia" w:ascii="仿宋_GB2312" w:eastAsia="仿宋_GB2312"/>
          <w:sz w:val="28"/>
          <w:szCs w:val="28"/>
          <w:lang w:eastAsia="zh-CN"/>
        </w:rPr>
        <w:t>85.64</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rPr>
      </w:pPr>
    </w:p>
    <w:p>
      <w:pPr>
        <w:tabs>
          <w:tab w:val="center" w:pos="6979"/>
        </w:tabs>
        <w:spacing w:line="580" w:lineRule="exact"/>
        <w:ind w:firstLine="560" w:firstLineChars="200"/>
        <w:rPr>
          <w:rFonts w:hint="eastAsia" w:ascii="仿宋_GB2312" w:eastAsia="仿宋_GB2312"/>
          <w:sz w:val="28"/>
          <w:szCs w:val="28"/>
        </w:rPr>
      </w:pP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267.53</w:t>
      </w:r>
      <w:r>
        <w:rPr>
          <w:rFonts w:hint="eastAsia" w:ascii="仿宋_GB2312" w:eastAsia="仿宋_GB2312"/>
          <w:sz w:val="28"/>
          <w:szCs w:val="28"/>
        </w:rPr>
        <w:t>万元，占收入合计的</w:t>
      </w:r>
      <w:r>
        <w:rPr>
          <w:rFonts w:hint="eastAsia" w:ascii="仿宋_GB2312" w:eastAsia="仿宋_GB2312"/>
          <w:sz w:val="28"/>
          <w:szCs w:val="28"/>
          <w:lang w:eastAsia="zh-CN"/>
        </w:rPr>
        <w:t>14.36</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1849.39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112.88</w:t>
      </w:r>
      <w:r>
        <w:rPr>
          <w:rFonts w:hint="eastAsia" w:ascii="仿宋_GB2312" w:eastAsia="仿宋_GB2312"/>
          <w:sz w:val="28"/>
          <w:szCs w:val="28"/>
        </w:rPr>
        <w:t>万元，下降</w:t>
      </w:r>
      <w:r>
        <w:rPr>
          <w:rFonts w:hint="eastAsia" w:ascii="仿宋_GB2312" w:eastAsia="仿宋_GB2312"/>
          <w:sz w:val="28"/>
          <w:szCs w:val="28"/>
          <w:lang w:val="en-US" w:eastAsia="zh-CN"/>
        </w:rPr>
        <w:t>5.75</w:t>
      </w:r>
      <w:r>
        <w:rPr>
          <w:rFonts w:hint="eastAsia" w:ascii="仿宋_GB2312" w:eastAsia="仿宋_GB2312"/>
          <w:sz w:val="28"/>
          <w:szCs w:val="28"/>
        </w:rPr>
        <w:t>%，其中：基本支出</w:t>
      </w:r>
      <w:r>
        <w:rPr>
          <w:rFonts w:ascii="仿宋_GB2312" w:eastAsia="仿宋_GB2312"/>
          <w:sz w:val="28"/>
          <w:szCs w:val="28"/>
        </w:rPr>
        <w:t>1447.67</w:t>
      </w:r>
      <w:r>
        <w:rPr>
          <w:rFonts w:hint="eastAsia" w:ascii="仿宋_GB2312" w:eastAsia="仿宋_GB2312"/>
          <w:sz w:val="28"/>
          <w:szCs w:val="28"/>
        </w:rPr>
        <w:t>万元，占支出合计的</w:t>
      </w:r>
      <w:r>
        <w:rPr>
          <w:rFonts w:hint="eastAsia" w:ascii="仿宋_GB2312" w:eastAsia="仿宋_GB2312"/>
          <w:sz w:val="28"/>
          <w:szCs w:val="28"/>
          <w:lang w:eastAsia="zh-CN"/>
        </w:rPr>
        <w:t>78.28</w:t>
      </w:r>
      <w:r>
        <w:rPr>
          <w:rFonts w:hint="eastAsia" w:ascii="仿宋_GB2312" w:eastAsia="仿宋_GB2312"/>
          <w:sz w:val="28"/>
          <w:szCs w:val="28"/>
        </w:rPr>
        <w:t>%；项目支出</w:t>
      </w:r>
      <w:r>
        <w:rPr>
          <w:rFonts w:ascii="仿宋_GB2312" w:eastAsia="仿宋_GB2312"/>
          <w:sz w:val="28"/>
          <w:szCs w:val="28"/>
        </w:rPr>
        <w:t>401.72</w:t>
      </w:r>
      <w:r>
        <w:rPr>
          <w:rFonts w:hint="eastAsia" w:ascii="仿宋_GB2312" w:eastAsia="仿宋_GB2312"/>
          <w:sz w:val="28"/>
          <w:szCs w:val="28"/>
        </w:rPr>
        <w:t>万元，占支出合计的</w:t>
      </w:r>
      <w:r>
        <w:rPr>
          <w:rFonts w:hint="eastAsia" w:ascii="仿宋_GB2312" w:eastAsia="仿宋_GB2312"/>
          <w:sz w:val="28"/>
          <w:szCs w:val="28"/>
          <w:lang w:eastAsia="zh-CN"/>
        </w:rPr>
        <w:t>21.72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1595.57</w:t>
      </w:r>
      <w:r>
        <w:rPr>
          <w:rFonts w:hint="eastAsia" w:ascii="仿宋_GB2312" w:eastAsia="仿宋_GB2312"/>
          <w:sz w:val="28"/>
          <w:szCs w:val="28"/>
        </w:rPr>
        <w:t>万元，比上年减少</w:t>
      </w:r>
      <w:r>
        <w:rPr>
          <w:rFonts w:hint="eastAsia" w:ascii="仿宋_GB2312" w:eastAsia="仿宋_GB2312"/>
          <w:sz w:val="28"/>
          <w:szCs w:val="28"/>
          <w:lang w:val="en-US" w:eastAsia="zh-CN"/>
        </w:rPr>
        <w:t>126.55</w:t>
      </w:r>
      <w:r>
        <w:rPr>
          <w:rFonts w:hint="eastAsia" w:ascii="仿宋_GB2312" w:eastAsia="仿宋_GB2312"/>
          <w:sz w:val="28"/>
          <w:szCs w:val="28"/>
        </w:rPr>
        <w:t>万元，下降</w:t>
      </w:r>
      <w:r>
        <w:rPr>
          <w:rFonts w:hint="eastAsia" w:ascii="仿宋_GB2312" w:eastAsia="仿宋_GB2312"/>
          <w:sz w:val="28"/>
          <w:szCs w:val="28"/>
          <w:lang w:val="en-US" w:eastAsia="zh-CN"/>
        </w:rPr>
        <w:t>7.35</w:t>
      </w:r>
      <w:r>
        <w:rPr>
          <w:rFonts w:hint="eastAsia" w:ascii="仿宋_GB2312" w:eastAsia="仿宋_GB2312"/>
          <w:sz w:val="28"/>
          <w:szCs w:val="28"/>
        </w:rPr>
        <w:t>%。主要原因：</w:t>
      </w:r>
      <w:r>
        <w:rPr>
          <w:rFonts w:hint="eastAsia" w:ascii="仿宋_GB2312" w:eastAsia="仿宋_GB2312"/>
          <w:sz w:val="28"/>
          <w:szCs w:val="28"/>
          <w:lang w:eastAsia="zh-CN"/>
        </w:rPr>
        <w:t>退休人员</w:t>
      </w:r>
      <w:r>
        <w:rPr>
          <w:rFonts w:hint="eastAsia" w:ascii="仿宋_GB2312" w:eastAsia="仿宋_GB2312"/>
          <w:sz w:val="28"/>
          <w:szCs w:val="28"/>
          <w:lang w:val="en-US" w:eastAsia="zh-CN"/>
        </w:rPr>
        <w:t>3人，单</w:t>
      </w:r>
      <w:r>
        <w:rPr>
          <w:rFonts w:hint="eastAsia" w:ascii="仿宋_GB2312" w:eastAsia="仿宋_GB2312"/>
          <w:color w:val="000000" w:themeColor="text1"/>
          <w:sz w:val="28"/>
          <w:szCs w:val="28"/>
          <w:lang w:val="en-US" w:eastAsia="zh-CN"/>
          <w14:textFill>
            <w14:solidFill>
              <w14:schemeClr w14:val="tx1"/>
            </w14:solidFill>
          </w14:textFill>
        </w:rPr>
        <w:t>位调动1人</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1583.43</w:t>
      </w:r>
      <w:r>
        <w:rPr>
          <w:rFonts w:hint="eastAsia" w:ascii="仿宋_GB2312" w:eastAsia="仿宋_GB2312"/>
          <w:sz w:val="28"/>
          <w:szCs w:val="28"/>
        </w:rPr>
        <w:t>万元，主要用于以下方面（按大类）：公共安全支出</w:t>
      </w:r>
      <w:r>
        <w:rPr>
          <w:rFonts w:hint="eastAsia" w:ascii="仿宋_GB2312" w:eastAsia="仿宋_GB2312"/>
          <w:sz w:val="28"/>
          <w:szCs w:val="28"/>
          <w:lang w:val="en-US" w:eastAsia="zh-CN"/>
        </w:rPr>
        <w:t>1257.46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79.41</w:t>
      </w:r>
      <w:r>
        <w:rPr>
          <w:rFonts w:hint="eastAsia" w:ascii="仿宋_GB2312" w:eastAsia="仿宋_GB2312"/>
          <w:sz w:val="28"/>
          <w:szCs w:val="28"/>
        </w:rPr>
        <w:t>%；教育支出</w:t>
      </w:r>
      <w:r>
        <w:rPr>
          <w:rFonts w:hint="eastAsia" w:ascii="仿宋_GB2312" w:eastAsia="仿宋_GB2312"/>
          <w:sz w:val="28"/>
          <w:szCs w:val="28"/>
          <w:lang w:val="en-US" w:eastAsia="zh-CN"/>
        </w:rPr>
        <w:t>103.00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6.51</w:t>
      </w:r>
      <w:r>
        <w:rPr>
          <w:rFonts w:hint="eastAsia" w:ascii="仿宋_GB2312" w:eastAsia="仿宋_GB2312"/>
          <w:sz w:val="28"/>
          <w:szCs w:val="28"/>
        </w:rPr>
        <w:t>%；社会保障和就业支出</w:t>
      </w:r>
      <w:r>
        <w:rPr>
          <w:rFonts w:hint="eastAsia" w:ascii="仿宋_GB2312" w:eastAsia="仿宋_GB2312"/>
          <w:sz w:val="28"/>
          <w:szCs w:val="28"/>
          <w:lang w:val="en-US" w:eastAsia="zh-CN"/>
        </w:rPr>
        <w:t>145.82</w:t>
      </w:r>
      <w:r>
        <w:rPr>
          <w:rFonts w:hint="eastAsia" w:ascii="仿宋_GB2312" w:eastAsia="仿宋_GB2312"/>
          <w:sz w:val="28"/>
          <w:szCs w:val="28"/>
        </w:rPr>
        <w:t>万元，占本年财政拨款支出9.</w:t>
      </w:r>
      <w:r>
        <w:rPr>
          <w:rFonts w:hint="eastAsia" w:ascii="仿宋_GB2312" w:eastAsia="仿宋_GB2312"/>
          <w:sz w:val="28"/>
          <w:szCs w:val="28"/>
          <w:lang w:val="en-US" w:eastAsia="zh-CN"/>
        </w:rPr>
        <w:t>21</w:t>
      </w:r>
      <w:r>
        <w:rPr>
          <w:rFonts w:hint="eastAsia" w:ascii="仿宋_GB2312" w:eastAsia="仿宋_GB2312"/>
          <w:sz w:val="28"/>
          <w:szCs w:val="28"/>
        </w:rPr>
        <w:t>%；卫生健康支出</w:t>
      </w:r>
      <w:r>
        <w:rPr>
          <w:rFonts w:hint="eastAsia" w:ascii="仿宋_GB2312" w:eastAsia="仿宋_GB2312"/>
          <w:sz w:val="28"/>
          <w:szCs w:val="28"/>
          <w:lang w:val="en-US" w:eastAsia="zh-CN"/>
        </w:rPr>
        <w:t>77.15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4.87</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w:t>
      </w:r>
      <w:r>
        <w:rPr>
          <w:rFonts w:hint="eastAsia" w:ascii="仿宋_GB2312" w:eastAsia="仿宋_GB2312"/>
          <w:sz w:val="28"/>
          <w:szCs w:val="28"/>
        </w:rPr>
        <w:t>公共安全支出</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1277.73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1257.46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98.41</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“司法”202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1277.73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1257.46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98.41</w:t>
      </w:r>
      <w:r>
        <w:rPr>
          <w:rFonts w:hint="eastAsia" w:ascii="仿宋_GB2312" w:eastAsia="仿宋_GB2312"/>
          <w:sz w:val="28"/>
          <w:szCs w:val="28"/>
        </w:rPr>
        <w:t>%。主要原因：</w:t>
      </w:r>
      <w:r>
        <w:rPr>
          <w:rFonts w:hint="eastAsia" w:ascii="仿宋_GB2312" w:eastAsia="仿宋_GB2312"/>
          <w:color w:val="000000" w:themeColor="text1"/>
          <w:sz w:val="28"/>
          <w:szCs w:val="28"/>
          <w:lang w:eastAsia="zh-CN"/>
          <w14:textFill>
            <w14:solidFill>
              <w14:schemeClr w14:val="tx1"/>
            </w14:solidFill>
          </w14:textFill>
        </w:rPr>
        <w:t>退休人员</w:t>
      </w:r>
      <w:r>
        <w:rPr>
          <w:rFonts w:hint="eastAsia" w:ascii="仿宋_GB2312" w:eastAsia="仿宋_GB2312"/>
          <w:color w:val="000000" w:themeColor="text1"/>
          <w:sz w:val="28"/>
          <w:szCs w:val="28"/>
          <w:lang w:val="en-US" w:eastAsia="zh-CN"/>
          <w14:textFill>
            <w14:solidFill>
              <w14:schemeClr w14:val="tx1"/>
            </w14:solidFill>
          </w14:textFill>
        </w:rPr>
        <w:t>3人，单位调动1人</w:t>
      </w:r>
      <w:r>
        <w:rPr>
          <w:rFonts w:hint="eastAsia" w:ascii="仿宋_GB2312" w:eastAsia="仿宋_GB2312"/>
          <w:sz w:val="28"/>
          <w:szCs w:val="28"/>
        </w:rPr>
        <w:t>。</w:t>
      </w:r>
    </w:p>
    <w:p>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rPr>
        <w:t>教育支出</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105.96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103.00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97.21</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105.96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103.00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97.21</w:t>
      </w:r>
      <w:r>
        <w:rPr>
          <w:rFonts w:hint="eastAsia" w:ascii="仿宋_GB2312" w:eastAsia="仿宋_GB2312"/>
          <w:sz w:val="28"/>
          <w:szCs w:val="28"/>
        </w:rPr>
        <w:t>%。主要原因：</w:t>
      </w:r>
      <w:r>
        <w:rPr>
          <w:rFonts w:hint="eastAsia" w:ascii="仿宋_GB2312" w:eastAsia="仿宋_GB2312"/>
          <w:sz w:val="28"/>
          <w:szCs w:val="28"/>
          <w:lang w:eastAsia="zh-CN"/>
        </w:rPr>
        <w:t>落实压缩一般性支出，核减部门相关预算</w:t>
      </w:r>
      <w:r>
        <w:rPr>
          <w:rFonts w:hint="eastAsia" w:ascii="仿宋_GB2312" w:eastAsia="仿宋_GB2312"/>
          <w:sz w:val="28"/>
          <w:szCs w:val="28"/>
        </w:rPr>
        <w:t>。</w:t>
      </w:r>
    </w:p>
    <w:p>
      <w:pPr>
        <w:numPr>
          <w:ilvl w:val="0"/>
          <w:numId w:val="1"/>
        </w:numPr>
        <w:spacing w:line="580" w:lineRule="exact"/>
        <w:ind w:firstLine="560" w:firstLineChars="200"/>
        <w:rPr>
          <w:rFonts w:ascii="仿宋_GB2312" w:eastAsia="仿宋_GB2312"/>
          <w:sz w:val="28"/>
          <w:szCs w:val="28"/>
        </w:rPr>
      </w:pPr>
      <w:r>
        <w:rPr>
          <w:rFonts w:hint="eastAsia" w:ascii="仿宋_GB2312" w:eastAsia="仿宋_GB2312"/>
          <w:sz w:val="28"/>
          <w:szCs w:val="28"/>
        </w:rPr>
        <w:t>“社会保障和就业支出”202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134.43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145.82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108.47</w:t>
      </w:r>
      <w:r>
        <w:rPr>
          <w:rFonts w:hint="eastAsia" w:ascii="仿宋_GB2312" w:eastAsia="仿宋_GB2312"/>
          <w:sz w:val="28"/>
          <w:szCs w:val="28"/>
        </w:rPr>
        <w:t>%。</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134.43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145.82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108.47</w:t>
      </w:r>
      <w:r>
        <w:rPr>
          <w:rFonts w:hint="eastAsia" w:ascii="仿宋_GB2312" w:eastAsia="仿宋_GB2312"/>
          <w:sz w:val="28"/>
          <w:szCs w:val="28"/>
        </w:rPr>
        <w:t>%。主要原因：</w:t>
      </w:r>
      <w:r>
        <w:rPr>
          <w:rFonts w:hint="eastAsia" w:ascii="仿宋_GB2312" w:eastAsia="仿宋_GB2312"/>
          <w:sz w:val="28"/>
          <w:szCs w:val="28"/>
          <w:lang w:eastAsia="zh-CN"/>
        </w:rPr>
        <w:t>缴费基数增加</w:t>
      </w:r>
      <w:r>
        <w:rPr>
          <w:rFonts w:hint="eastAsia" w:ascii="仿宋_GB2312" w:eastAsia="仿宋_GB2312"/>
          <w:sz w:val="28"/>
          <w:szCs w:val="28"/>
        </w:rPr>
        <w:t>。</w:t>
      </w:r>
    </w:p>
    <w:p>
      <w:pPr>
        <w:numPr>
          <w:ilvl w:val="0"/>
          <w:numId w:val="1"/>
        </w:numPr>
        <w:spacing w:line="580" w:lineRule="exact"/>
        <w:ind w:firstLine="560" w:firstLineChars="200"/>
        <w:rPr>
          <w:rFonts w:ascii="仿宋_GB2312" w:eastAsia="仿宋_GB2312"/>
          <w:sz w:val="28"/>
          <w:szCs w:val="28"/>
        </w:rPr>
      </w:pPr>
      <w:r>
        <w:rPr>
          <w:rFonts w:hint="eastAsia" w:ascii="仿宋_GB2312" w:eastAsia="仿宋_GB2312"/>
          <w:sz w:val="28"/>
          <w:szCs w:val="28"/>
        </w:rPr>
        <w:t>“卫生健康支出”202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71.26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77.15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108.27</w:t>
      </w:r>
      <w:r>
        <w:rPr>
          <w:rFonts w:hint="eastAsia" w:ascii="仿宋_GB2312" w:eastAsia="仿宋_GB2312"/>
          <w:sz w:val="28"/>
          <w:szCs w:val="28"/>
        </w:rPr>
        <w:t>%。</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71.26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77.15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108.27</w:t>
      </w:r>
      <w:r>
        <w:rPr>
          <w:rFonts w:hint="eastAsia" w:ascii="仿宋_GB2312" w:eastAsia="仿宋_GB2312"/>
          <w:sz w:val="28"/>
          <w:szCs w:val="28"/>
        </w:rPr>
        <w:t>%。主要原因：</w:t>
      </w:r>
      <w:r>
        <w:rPr>
          <w:rFonts w:hint="eastAsia" w:ascii="仿宋_GB2312" w:eastAsia="仿宋_GB2312"/>
          <w:sz w:val="28"/>
          <w:szCs w:val="28"/>
          <w:lang w:eastAsia="zh-CN"/>
        </w:rPr>
        <w:t>缴费基数增加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2024年度</w:t>
      </w:r>
      <w:r>
        <w:rPr>
          <w:rFonts w:hint="eastAsia" w:ascii="仿宋_GB2312" w:eastAsia="仿宋_GB2312"/>
          <w:sz w:val="28"/>
          <w:szCs w:val="28"/>
        </w:rPr>
        <w:t>我单位无政府性基金预算财政拨款支出。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年度我单位无国有资本经营预算财政拨款支出。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1436.26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ind w:firstLine="2400" w:firstLineChars="600"/>
        <w:jc w:val="both"/>
        <w:rPr>
          <w:rFonts w:hint="eastAsia" w:ascii="宋体" w:hAnsi="宋体" w:cs="宋体"/>
          <w:b/>
          <w:bCs/>
          <w:spacing w:val="40"/>
          <w:kern w:val="0"/>
          <w:sz w:val="32"/>
          <w:szCs w:val="32"/>
        </w:rPr>
      </w:pPr>
    </w:p>
    <w:p>
      <w:pPr>
        <w:autoSpaceDE w:val="0"/>
        <w:autoSpaceDN w:val="0"/>
        <w:adjustRightInd w:val="0"/>
        <w:spacing w:line="580" w:lineRule="exact"/>
        <w:jc w:val="both"/>
        <w:rPr>
          <w:rFonts w:hint="default" w:ascii="宋体" w:hAnsi="宋体" w:cs="宋体"/>
          <w:b/>
          <w:bCs/>
          <w:spacing w:val="40"/>
          <w:kern w:val="0"/>
          <w:sz w:val="32"/>
          <w:szCs w:val="32"/>
          <w:lang w:val="en-US" w:eastAsia="zh-CN"/>
        </w:rPr>
      </w:pPr>
    </w:p>
    <w:p>
      <w:pPr>
        <w:autoSpaceDE w:val="0"/>
        <w:autoSpaceDN w:val="0"/>
        <w:adjustRightInd w:val="0"/>
        <w:spacing w:line="580" w:lineRule="exact"/>
        <w:ind w:firstLine="2400" w:firstLineChars="600"/>
        <w:jc w:val="both"/>
        <w:rPr>
          <w:rFonts w:hint="eastAsia" w:ascii="宋体" w:hAnsi="宋体" w:cs="宋体"/>
          <w:b/>
          <w:bCs/>
          <w:spacing w:val="40"/>
          <w:kern w:val="0"/>
          <w:sz w:val="32"/>
          <w:szCs w:val="32"/>
          <w:lang w:eastAsia="zh-CN"/>
        </w:rPr>
      </w:pPr>
    </w:p>
    <w:p>
      <w:pPr>
        <w:autoSpaceDE w:val="0"/>
        <w:autoSpaceDN w:val="0"/>
        <w:adjustRightInd w:val="0"/>
        <w:spacing w:line="580" w:lineRule="exact"/>
        <w:ind w:firstLine="2400" w:firstLineChars="600"/>
        <w:jc w:val="both"/>
        <w:rPr>
          <w:rFonts w:hint="eastAsia" w:ascii="宋体" w:hAnsi="宋体" w:cs="宋体"/>
          <w:b/>
          <w:bCs/>
          <w:spacing w:val="40"/>
          <w:kern w:val="0"/>
          <w:sz w:val="32"/>
          <w:szCs w:val="32"/>
          <w:lang w:eastAsia="zh-CN"/>
        </w:rPr>
      </w:pPr>
    </w:p>
    <w:p>
      <w:pPr>
        <w:autoSpaceDE w:val="0"/>
        <w:autoSpaceDN w:val="0"/>
        <w:adjustRightInd w:val="0"/>
        <w:spacing w:line="580" w:lineRule="exact"/>
        <w:ind w:firstLine="2400" w:firstLineChars="600"/>
        <w:jc w:val="both"/>
        <w:rPr>
          <w:rFonts w:hint="eastAsia" w:ascii="宋体" w:hAnsi="宋体" w:cs="宋体"/>
          <w:b/>
          <w:bCs/>
          <w:spacing w:val="40"/>
          <w:kern w:val="0"/>
          <w:sz w:val="32"/>
          <w:szCs w:val="32"/>
          <w:lang w:eastAsia="zh-CN"/>
        </w:rPr>
      </w:pPr>
    </w:p>
    <w:p>
      <w:pPr>
        <w:autoSpaceDE w:val="0"/>
        <w:autoSpaceDN w:val="0"/>
        <w:adjustRightInd w:val="0"/>
        <w:spacing w:line="580" w:lineRule="exact"/>
        <w:ind w:firstLine="2400" w:firstLineChars="600"/>
        <w:jc w:val="both"/>
        <w:rPr>
          <w:rFonts w:hint="eastAsia" w:ascii="宋体" w:hAnsi="宋体" w:cs="宋体"/>
          <w:b/>
          <w:bCs/>
          <w:spacing w:val="40"/>
          <w:kern w:val="0"/>
          <w:sz w:val="32"/>
          <w:szCs w:val="32"/>
          <w:lang w:eastAsia="zh-CN"/>
        </w:rPr>
      </w:pPr>
    </w:p>
    <w:p>
      <w:pPr>
        <w:autoSpaceDE w:val="0"/>
        <w:autoSpaceDN w:val="0"/>
        <w:adjustRightInd w:val="0"/>
        <w:spacing w:line="580" w:lineRule="exact"/>
        <w:ind w:firstLine="2400" w:firstLineChars="600"/>
        <w:jc w:val="both"/>
        <w:rPr>
          <w:rFonts w:hint="eastAsia" w:ascii="宋体" w:hAnsi="宋体" w:cs="宋体"/>
          <w:b/>
          <w:bCs/>
          <w:spacing w:val="40"/>
          <w:kern w:val="0"/>
          <w:sz w:val="32"/>
          <w:szCs w:val="32"/>
        </w:rPr>
      </w:pPr>
    </w:p>
    <w:p>
      <w:pPr>
        <w:autoSpaceDE w:val="0"/>
        <w:autoSpaceDN w:val="0"/>
        <w:adjustRightInd w:val="0"/>
        <w:spacing w:line="580" w:lineRule="exact"/>
        <w:ind w:firstLine="2800" w:firstLineChars="700"/>
        <w:jc w:val="both"/>
        <w:rPr>
          <w:rFonts w:hint="eastAsia" w:ascii="宋体" w:hAnsi="宋体" w:cs="宋体"/>
          <w:b/>
          <w:spacing w:val="40"/>
          <w:kern w:val="0"/>
          <w:sz w:val="32"/>
          <w:szCs w:val="32"/>
        </w:rPr>
      </w:pPr>
      <w:bookmarkStart w:id="0" w:name="_GoBack"/>
      <w:bookmarkEnd w:id="0"/>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1.87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3.2</w:t>
      </w:r>
      <w:r>
        <w:rPr>
          <w:rFonts w:hint="eastAsia" w:ascii="仿宋_GB2312" w:eastAsia="仿宋_GB2312"/>
          <w:sz w:val="28"/>
          <w:szCs w:val="28"/>
        </w:rPr>
        <w:t>万元减少</w:t>
      </w:r>
      <w:r>
        <w:rPr>
          <w:rFonts w:ascii="仿宋_GB2312" w:eastAsia="仿宋_GB2312"/>
          <w:sz w:val="28"/>
          <w:szCs w:val="28"/>
        </w:rPr>
        <w:t>1.3</w:t>
      </w:r>
      <w:r>
        <w:rPr>
          <w:rFonts w:hint="eastAsia" w:ascii="仿宋_GB2312" w:eastAsia="仿宋_GB2312"/>
          <w:sz w:val="28"/>
          <w:szCs w:val="28"/>
          <w:lang w:val="en-US" w:eastAsia="zh-CN"/>
        </w:rPr>
        <w:t>3</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w:t>
      </w:r>
    </w:p>
    <w:p>
      <w:pPr>
        <w:spacing w:line="560" w:lineRule="exact"/>
        <w:ind w:firstLine="6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我单位无此项支出</w:t>
      </w:r>
      <w:r>
        <w:rPr>
          <w:rFonts w:hint="eastAsia" w:ascii="仿宋_GB2312" w:eastAsia="仿宋_GB2312"/>
          <w:sz w:val="28"/>
          <w:szCs w:val="28"/>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p>
    <w:p>
      <w:pPr>
        <w:spacing w:line="560" w:lineRule="exact"/>
        <w:ind w:firstLine="6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我单位无此项支出</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1.87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3.2</w:t>
      </w:r>
      <w:r>
        <w:rPr>
          <w:rFonts w:hint="eastAsia" w:ascii="仿宋_GB2312" w:eastAsia="仿宋_GB2312"/>
          <w:sz w:val="28"/>
          <w:szCs w:val="28"/>
        </w:rPr>
        <w:t>万元减少</w:t>
      </w:r>
      <w:r>
        <w:rPr>
          <w:rFonts w:ascii="仿宋_GB2312" w:eastAsia="仿宋_GB2312"/>
          <w:sz w:val="28"/>
          <w:szCs w:val="28"/>
        </w:rPr>
        <w:t>1.3</w:t>
      </w:r>
      <w:r>
        <w:rPr>
          <w:rFonts w:hint="eastAsia" w:ascii="仿宋_GB2312" w:eastAsia="仿宋_GB2312"/>
          <w:sz w:val="28"/>
          <w:szCs w:val="28"/>
          <w:lang w:val="en-US" w:eastAsia="zh-CN"/>
        </w:rPr>
        <w:t>3</w:t>
      </w:r>
      <w:r>
        <w:rPr>
          <w:rFonts w:hint="eastAsia" w:ascii="仿宋_GB2312" w:eastAsia="仿宋_GB2312"/>
          <w:sz w:val="28"/>
          <w:szCs w:val="28"/>
        </w:rPr>
        <w:t>万元。其中，公务用车运行维护费202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1.87</w:t>
      </w:r>
      <w:r>
        <w:rPr>
          <w:rFonts w:hint="eastAsia" w:ascii="仿宋_GB2312" w:eastAsia="仿宋_GB2312"/>
          <w:sz w:val="28"/>
          <w:szCs w:val="28"/>
        </w:rPr>
        <w:t>万元，主要原因：落实政府过紧日子、厉行勤俭节约要求，严格控制公务车运行费用支出。202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4</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我单位不在机关运行经费统计范围之内。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350.25</w:t>
      </w:r>
      <w:r>
        <w:rPr>
          <w:rFonts w:hint="eastAsia" w:ascii="仿宋_GB2312" w:eastAsia="仿宋_GB2312"/>
          <w:sz w:val="28"/>
          <w:szCs w:val="28"/>
        </w:rPr>
        <w:t>万元，其中：政府采购货物支出</w:t>
      </w:r>
      <w:r>
        <w:rPr>
          <w:rFonts w:ascii="仿宋_GB2312" w:eastAsia="仿宋_GB2312"/>
          <w:sz w:val="28"/>
          <w:szCs w:val="28"/>
        </w:rPr>
        <w:t>0.84</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349.41</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12月31日，北京市律师协会秘书处</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4</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7.公共安全支出（类）司法（款）事业运行（项）：反映事业单位的基本支出，不包括行政单位（包括实行公务员管理的事业单位）后勤服务中心、医务室等附属事业单位。</w:t>
      </w:r>
    </w:p>
    <w:p>
      <w:pPr>
        <w:jc w:val="left"/>
        <w:rPr>
          <w:rFonts w:hint="eastAsia" w:ascii="仿宋_GB2312" w:eastAsia="仿宋_GB2312"/>
          <w:b/>
          <w:spacing w:val="-2"/>
          <w:sz w:val="32"/>
          <w:szCs w:val="32"/>
        </w:rPr>
      </w:pPr>
      <w:r>
        <w:rPr>
          <w:rFonts w:hint="eastAsia" w:ascii="仿宋_GB2312" w:eastAsia="仿宋_GB2312"/>
          <w:sz w:val="28"/>
          <w:szCs w:val="28"/>
        </w:rPr>
        <w:t xml:space="preserve">   8.公共安全支出（类）司法（款）其他司法支出（项）：反映除上述项目以外其他用于司法方面的支出。</w:t>
      </w:r>
    </w:p>
    <w:p>
      <w:pPr>
        <w:jc w:val="left"/>
        <w:rPr>
          <w:rFonts w:ascii="仿宋_GB2312" w:eastAsia="仿宋_GB2312"/>
          <w:sz w:val="28"/>
          <w:szCs w:val="28"/>
        </w:rPr>
      </w:pPr>
      <w:r>
        <w:rPr>
          <w:rFonts w:hint="eastAsia" w:ascii="仿宋_GB2312" w:eastAsia="仿宋_GB2312"/>
          <w:sz w:val="28"/>
          <w:szCs w:val="28"/>
        </w:rPr>
        <w:t xml:space="preserve">   9.教育支出（类）进修及培训（款）培训支出（项）：反映各部门安排的用于培训的支出。教育部门的师资培训，党校、行政学院等专业干部教育机构的支出，以及退役士兵、转业士官的培训支出，不在本科目反映。</w:t>
      </w:r>
    </w:p>
    <w:p>
      <w:pPr>
        <w:jc w:val="left"/>
        <w:rPr>
          <w:rFonts w:ascii="仿宋_GB2312" w:eastAsia="仿宋_GB2312"/>
          <w:sz w:val="28"/>
          <w:szCs w:val="28"/>
        </w:rPr>
      </w:pPr>
      <w:r>
        <w:rPr>
          <w:rFonts w:hint="eastAsia" w:ascii="仿宋_GB2312" w:eastAsia="仿宋_GB2312"/>
          <w:sz w:val="28"/>
          <w:szCs w:val="28"/>
        </w:rPr>
        <w:t xml:space="preserve">   10.社会保障和就业支出（类）行政事业单位养老支出（款）事业单位离退休(项）：反映事业单位开支的离退休经费。</w:t>
      </w:r>
    </w:p>
    <w:p>
      <w:pPr>
        <w:jc w:val="left"/>
        <w:rPr>
          <w:rFonts w:ascii="仿宋_GB2312" w:eastAsia="仿宋_GB2312"/>
          <w:sz w:val="28"/>
          <w:szCs w:val="28"/>
        </w:rPr>
      </w:pPr>
      <w:r>
        <w:rPr>
          <w:rFonts w:hint="eastAsia" w:ascii="仿宋_GB2312" w:eastAsia="仿宋_GB2312"/>
          <w:sz w:val="28"/>
          <w:szCs w:val="28"/>
        </w:rPr>
        <w:t xml:space="preserve">   11.社会保障和就业支出（类）行政事业单位养老支出（款）机关事业单位基本养老保险缴费支出(项）：反映机关事业单位实施养老保险制度由单位缴纳的基本养老保险费支出。</w:t>
      </w:r>
    </w:p>
    <w:p>
      <w:pPr>
        <w:jc w:val="left"/>
        <w:rPr>
          <w:rFonts w:ascii="仿宋_GB2312" w:eastAsia="仿宋_GB2312"/>
          <w:sz w:val="28"/>
          <w:szCs w:val="28"/>
        </w:rPr>
      </w:pPr>
      <w:r>
        <w:rPr>
          <w:rFonts w:hint="eastAsia" w:ascii="仿宋_GB2312" w:eastAsia="仿宋_GB2312"/>
          <w:sz w:val="28"/>
          <w:szCs w:val="28"/>
        </w:rPr>
        <w:t xml:space="preserve">   12.社会保障和就业支出（类）行政事业单位养老支出（款）机关事业单位职业年金缴费支出(项）：反映机关事业单位实施养老保险制度由单位实际缴纳的职业年金支出。</w:t>
      </w:r>
    </w:p>
    <w:p>
      <w:pPr>
        <w:jc w:val="left"/>
        <w:rPr>
          <w:rFonts w:hint="eastAsia" w:ascii="仿宋_GB2312" w:eastAsia="仿宋_GB2312"/>
          <w:sz w:val="28"/>
          <w:szCs w:val="28"/>
        </w:rPr>
      </w:pPr>
      <w:r>
        <w:rPr>
          <w:rFonts w:hint="eastAsia" w:ascii="仿宋_GB2312" w:eastAsia="仿宋_GB2312"/>
          <w:sz w:val="28"/>
          <w:szCs w:val="28"/>
        </w:rPr>
        <w:t xml:space="preserve">   13.卫生健康支出（类）行政事业单位医疗（款）事业单位医疗（项）：反映财政部门安排的事业单位基本医疗保险缴费经费，未参加医疗保险的事业单位的公费医疗经费，按国家规定享受离休人员待遇的医疗经费。</w:t>
      </w: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微软雅黑"/>
    <w:panose1 w:val="02010609060101010101"/>
    <w:charset w:val="86"/>
    <w:family w:val="modern"/>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E75AFD"/>
    <w:multiLevelType w:val="singleLevel"/>
    <w:tmpl w:val="ADE75AF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8500F8"/>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1FBC0EEE"/>
    <w:rsid w:val="1FCD0081"/>
    <w:rsid w:val="214243FA"/>
    <w:rsid w:val="21AD613C"/>
    <w:rsid w:val="22467189"/>
    <w:rsid w:val="241D30C0"/>
    <w:rsid w:val="257A14F5"/>
    <w:rsid w:val="27196C26"/>
    <w:rsid w:val="28CC3878"/>
    <w:rsid w:val="29EF086F"/>
    <w:rsid w:val="2DFE7DE3"/>
    <w:rsid w:val="2EFFE297"/>
    <w:rsid w:val="301437CA"/>
    <w:rsid w:val="349D1F0A"/>
    <w:rsid w:val="34DD0473"/>
    <w:rsid w:val="3A9D56B6"/>
    <w:rsid w:val="3C684897"/>
    <w:rsid w:val="3FA313A5"/>
    <w:rsid w:val="401A7939"/>
    <w:rsid w:val="406867FC"/>
    <w:rsid w:val="433E495C"/>
    <w:rsid w:val="44321CA5"/>
    <w:rsid w:val="489F2FD7"/>
    <w:rsid w:val="4AC27CB3"/>
    <w:rsid w:val="4BF72BEF"/>
    <w:rsid w:val="4FA90297"/>
    <w:rsid w:val="4FC41A43"/>
    <w:rsid w:val="51DB3C59"/>
    <w:rsid w:val="53E44F75"/>
    <w:rsid w:val="550C0952"/>
    <w:rsid w:val="55762E42"/>
    <w:rsid w:val="57A7B272"/>
    <w:rsid w:val="58470068"/>
    <w:rsid w:val="58747CAC"/>
    <w:rsid w:val="5A1720F9"/>
    <w:rsid w:val="5B9C37C2"/>
    <w:rsid w:val="5BA7C654"/>
    <w:rsid w:val="60A54109"/>
    <w:rsid w:val="61D01CDF"/>
    <w:rsid w:val="63273E9D"/>
    <w:rsid w:val="64C0607C"/>
    <w:rsid w:val="65756C86"/>
    <w:rsid w:val="674D385B"/>
    <w:rsid w:val="676F09E1"/>
    <w:rsid w:val="6C515448"/>
    <w:rsid w:val="6DAC1138"/>
    <w:rsid w:val="6F9F5037"/>
    <w:rsid w:val="7357290B"/>
    <w:rsid w:val="74172392"/>
    <w:rsid w:val="77B9CE87"/>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EFFAEF9"/>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false"/>
    </c:title>
    <c:autoTitleDeleted val="false"/>
    <c:plotArea>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dLbl>
              <c:idx val="1"/>
              <c:delete val="true"/>
            </c:dLbl>
            <c:dLbl>
              <c:idx val="2"/>
              <c:delete val="true"/>
            </c:dLbl>
            <c:dLbl>
              <c:idx val="3"/>
              <c:delete val="true"/>
            </c:dLbl>
            <c:dLbl>
              <c:idx val="4"/>
              <c:delete val="true"/>
            </c:dLbl>
            <c:numFmt formatCode="0.00%"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1595.57</c:v>
                </c:pt>
                <c:pt idx="1">
                  <c:v>0</c:v>
                </c:pt>
                <c:pt idx="2">
                  <c:v>0</c:v>
                </c:pt>
                <c:pt idx="3">
                  <c:v>0</c:v>
                </c:pt>
                <c:pt idx="4">
                  <c:v>0</c:v>
                </c:pt>
                <c:pt idx="5">
                  <c:v>267.53</c:v>
                </c:pt>
              </c:numCache>
            </c:numRef>
          </c:val>
        </c:ser>
        <c:dLbls>
          <c:showLegendKey val="false"/>
          <c:showVal val="true"/>
          <c:showCatName val="false"/>
          <c:showSerName val="false"/>
          <c:showPercent val="false"/>
          <c:showBubbleSize val="false"/>
          <c:showLeaderLines val="true"/>
        </c:dLbls>
        <c:firstSliceAng val="0"/>
      </c:pieChart>
    </c:plotArea>
    <c:legend>
      <c:legendPos val="r"/>
      <c:legendEntry>
        <c:idx val="1"/>
        <c:delete val="true"/>
      </c:legendEntry>
      <c:legendEntry>
        <c:idx val="2"/>
        <c:delete val="true"/>
      </c:legendEntry>
      <c:legendEntry>
        <c:idx val="3"/>
        <c:delete val="true"/>
      </c:legendEntry>
      <c:legendEntry>
        <c:idx val="4"/>
        <c:delete val="true"/>
      </c:legendEntry>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2"/>
              <c:delete val="true"/>
            </c:dLbl>
            <c:dLbl>
              <c:idx val="3"/>
              <c:delete val="true"/>
            </c:dLbl>
            <c:dLbl>
              <c:idx val="4"/>
              <c:delete val="true"/>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1447.67</c:v>
                </c:pt>
                <c:pt idx="1">
                  <c:v>401.72</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2"/>
        <c:delete val="true"/>
      </c:legendEntry>
      <c:legendEntry>
        <c:idx val="3"/>
        <c:delete val="true"/>
      </c:legendEntry>
      <c:legendEntry>
        <c:idx val="4"/>
        <c:delete val="true"/>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
    <c:plotVisOnly val="true"/>
    <c:dispBlanksAs val="gap"/>
    <c:showDLblsOverMax val="false"/>
  </c:chart>
  <c:spPr>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3518</Words>
  <Characters>4008</Characters>
  <Lines>44</Lines>
  <Paragraphs>12</Paragraphs>
  <TotalTime>58</TotalTime>
  <ScaleCrop>false</ScaleCrop>
  <LinksUpToDate>false</LinksUpToDate>
  <CharactersWithSpaces>4045</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sfj</cp:lastModifiedBy>
  <cp:lastPrinted>2025-08-21T16:17:00Z</cp:lastPrinted>
  <dcterms:modified xsi:type="dcterms:W3CDTF">2025-09-08T16:36:44Z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435C983B418944DF9264AD98375151F8_13</vt:lpwstr>
  </property>
  <property fmtid="{D5CDD505-2E9C-101B-9397-08002B2CF9AE}" pid="4" name="KSOTemplateDocerSaveRecord">
    <vt:lpwstr>eyJoZGlkIjoiNTExMjExMmVmMTJkYjM3NWIwODNlZWJlYTQwMGY1NTIiLCJ1c2VySWQiOiIxMTQwMDI0NDE2In0=</vt:lpwstr>
  </property>
</Properties>
</file>