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北京市国家司法考试中心202</w:t>
      </w:r>
      <w:r>
        <w:rPr>
          <w:rFonts w:ascii="方正小标宋简体" w:eastAsia="方正小标宋简体"/>
          <w:color w:val="000000"/>
          <w:sz w:val="36"/>
          <w:szCs w:val="36"/>
        </w:rPr>
        <w:t>1</w:t>
      </w:r>
      <w:r>
        <w:rPr>
          <w:rFonts w:hint="eastAsia" w:ascii="方正小标宋简体" w:eastAsia="方正小标宋简体"/>
          <w:color w:val="000000"/>
          <w:sz w:val="36"/>
          <w:szCs w:val="36"/>
        </w:rPr>
        <w:t>年财政预算信息</w:t>
      </w:r>
    </w:p>
    <w:p>
      <w:pPr>
        <w:spacing w:line="60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600" w:lineRule="exact"/>
        <w:rPr>
          <w:rFonts w:ascii="仿宋_GB2312" w:eastAsia="仿宋_GB2312"/>
          <w:color w:val="000000"/>
          <w:sz w:val="32"/>
          <w:szCs w:val="32"/>
        </w:rPr>
      </w:pPr>
      <w:r>
        <w:rPr>
          <w:rFonts w:hint="eastAsia" w:ascii="仿宋_GB2312" w:eastAsia="仿宋_GB2312"/>
          <w:color w:val="000000"/>
          <w:sz w:val="32"/>
          <w:szCs w:val="32"/>
        </w:rPr>
        <w:t>第一部分 202</w:t>
      </w:r>
      <w:r>
        <w:rPr>
          <w:rFonts w:ascii="仿宋_GB2312" w:eastAsia="仿宋_GB2312"/>
          <w:color w:val="000000"/>
          <w:sz w:val="32"/>
          <w:szCs w:val="32"/>
        </w:rPr>
        <w:t>1</w:t>
      </w:r>
      <w:r>
        <w:rPr>
          <w:rFonts w:hint="eastAsia" w:ascii="仿宋_GB2312" w:eastAsia="仿宋_GB2312"/>
          <w:color w:val="000000"/>
          <w:sz w:val="32"/>
          <w:szCs w:val="32"/>
        </w:rPr>
        <w:t>年度单位预算情况说明</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w:t>
      </w:r>
      <w:r>
        <w:rPr>
          <w:rFonts w:ascii="仿宋_GB2312" w:eastAsia="仿宋_GB2312"/>
          <w:color w:val="000000"/>
          <w:sz w:val="32"/>
          <w:szCs w:val="32"/>
        </w:rPr>
        <w:t>1</w:t>
      </w:r>
      <w:r>
        <w:rPr>
          <w:rFonts w:hint="eastAsia" w:ascii="仿宋_GB2312" w:eastAsia="仿宋_GB2312"/>
          <w:color w:val="000000"/>
          <w:sz w:val="32"/>
          <w:szCs w:val="32"/>
        </w:rPr>
        <w:t>年收入及支出总体情况</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600" w:lineRule="exact"/>
        <w:rPr>
          <w:rFonts w:ascii="仿宋_GB2312" w:eastAsia="仿宋_GB2312"/>
          <w:color w:val="000000"/>
          <w:sz w:val="32"/>
          <w:szCs w:val="32"/>
        </w:rPr>
      </w:pPr>
      <w:r>
        <w:rPr>
          <w:rFonts w:hint="eastAsia" w:ascii="仿宋_GB2312" w:eastAsia="仿宋_GB2312"/>
          <w:color w:val="000000"/>
          <w:sz w:val="32"/>
          <w:szCs w:val="32"/>
        </w:rPr>
        <w:t>第二部分 202</w:t>
      </w:r>
      <w:r>
        <w:rPr>
          <w:rFonts w:ascii="仿宋_GB2312" w:eastAsia="仿宋_GB2312"/>
          <w:color w:val="000000"/>
          <w:sz w:val="32"/>
          <w:szCs w:val="32"/>
        </w:rPr>
        <w:t>1</w:t>
      </w:r>
      <w:r>
        <w:rPr>
          <w:rFonts w:hint="eastAsia" w:ascii="仿宋_GB2312" w:eastAsia="仿宋_GB2312"/>
          <w:color w:val="000000"/>
          <w:sz w:val="32"/>
          <w:szCs w:val="32"/>
        </w:rPr>
        <w:t>年度单位预算报表</w:t>
      </w:r>
    </w:p>
    <w:p>
      <w:pPr>
        <w:autoSpaceDE w:val="0"/>
        <w:autoSpaceDN w:val="0"/>
        <w:adjustRightInd w:val="0"/>
        <w:spacing w:line="60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pPr>
        <w:autoSpaceDE w:val="0"/>
        <w:autoSpaceDN w:val="0"/>
        <w:adjustRightInd w:val="0"/>
        <w:spacing w:line="60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二、收入总表    </w:t>
      </w:r>
    </w:p>
    <w:p>
      <w:pPr>
        <w:autoSpaceDE w:val="0"/>
        <w:autoSpaceDN w:val="0"/>
        <w:adjustRightInd w:val="0"/>
        <w:spacing w:line="60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三、支出总表</w:t>
      </w:r>
    </w:p>
    <w:p>
      <w:pPr>
        <w:autoSpaceDE w:val="0"/>
        <w:autoSpaceDN w:val="0"/>
        <w:adjustRightInd w:val="0"/>
        <w:spacing w:line="60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四、政府采购预算明细表</w:t>
      </w:r>
    </w:p>
    <w:p>
      <w:pPr>
        <w:autoSpaceDE w:val="0"/>
        <w:autoSpaceDN w:val="0"/>
        <w:adjustRightInd w:val="0"/>
        <w:spacing w:line="60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五、财政拨款收支总表</w:t>
      </w:r>
    </w:p>
    <w:p>
      <w:pPr>
        <w:autoSpaceDE w:val="0"/>
        <w:autoSpaceDN w:val="0"/>
        <w:adjustRightInd w:val="0"/>
        <w:spacing w:line="60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六、一般公共预算财政拨款支出表</w:t>
      </w:r>
    </w:p>
    <w:p>
      <w:pPr>
        <w:autoSpaceDE w:val="0"/>
        <w:autoSpaceDN w:val="0"/>
        <w:adjustRightInd w:val="0"/>
        <w:spacing w:line="600" w:lineRule="exact"/>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 xml:space="preserve">    </w:t>
      </w:r>
      <w:r>
        <w:rPr>
          <w:rFonts w:hint="eastAsia" w:ascii="仿宋_GB2312" w:eastAsia="仿宋_GB2312" w:cs="宋体"/>
          <w:color w:val="000000"/>
          <w:spacing w:val="-16"/>
          <w:kern w:val="0"/>
          <w:sz w:val="32"/>
          <w:szCs w:val="32"/>
          <w:lang w:val="zh-CN"/>
        </w:rPr>
        <w:t>七、一般公共预算财政拨款基本支出表</w:t>
      </w:r>
    </w:p>
    <w:p>
      <w:pPr>
        <w:autoSpaceDE w:val="0"/>
        <w:autoSpaceDN w:val="0"/>
        <w:adjustRightInd w:val="0"/>
        <w:spacing w:line="600" w:lineRule="exact"/>
        <w:ind w:firstLine="720" w:firstLineChars="250"/>
        <w:jc w:val="left"/>
        <w:rPr>
          <w:rFonts w:ascii="仿宋_GB2312" w:eastAsia="仿宋_GB2312" w:cs="宋体"/>
          <w:color w:val="000000"/>
          <w:spacing w:val="-16"/>
          <w:kern w:val="0"/>
          <w:sz w:val="32"/>
          <w:szCs w:val="32"/>
          <w:lang w:val="zh-CN"/>
        </w:rPr>
      </w:pPr>
      <w:r>
        <w:rPr>
          <w:rFonts w:hint="eastAsia" w:ascii="仿宋_GB2312" w:eastAsia="仿宋_GB2312" w:cs="宋体"/>
          <w:color w:val="000000"/>
          <w:spacing w:val="-16"/>
          <w:kern w:val="0"/>
          <w:sz w:val="32"/>
          <w:szCs w:val="32"/>
          <w:lang w:val="zh-CN"/>
        </w:rPr>
        <w:t>八、一般公共预算财政拨款项目支出表</w:t>
      </w:r>
    </w:p>
    <w:p>
      <w:pPr>
        <w:autoSpaceDE w:val="0"/>
        <w:autoSpaceDN w:val="0"/>
        <w:adjustRightInd w:val="0"/>
        <w:spacing w:line="60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pPr>
        <w:autoSpaceDE w:val="0"/>
        <w:autoSpaceDN w:val="0"/>
        <w:adjustRightInd w:val="0"/>
        <w:spacing w:line="600" w:lineRule="exact"/>
        <w:ind w:firstLine="640" w:firstLineChars="200"/>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pPr>
        <w:autoSpaceDE w:val="0"/>
        <w:autoSpaceDN w:val="0"/>
        <w:adjustRightInd w:val="0"/>
        <w:spacing w:line="600" w:lineRule="exact"/>
        <w:ind w:firstLine="576"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spacing w:val="-16"/>
          <w:kern w:val="0"/>
          <w:sz w:val="32"/>
          <w:szCs w:val="32"/>
          <w:lang w:val="zh-CN"/>
        </w:rPr>
        <w:t>十一、财政拨款（含一般公共预算和政府性基金预算）</w:t>
      </w:r>
      <w:r>
        <w:rPr>
          <w:rFonts w:hint="eastAsia" w:ascii="仿宋_GB2312" w:eastAsia="仿宋_GB2312" w:cs="宋体"/>
          <w:color w:val="000000"/>
          <w:kern w:val="0"/>
          <w:sz w:val="32"/>
          <w:szCs w:val="32"/>
          <w:lang w:val="zh-CN"/>
        </w:rPr>
        <w:t>“三公”经费支出表</w:t>
      </w:r>
    </w:p>
    <w:p>
      <w:pPr>
        <w:autoSpaceDE w:val="0"/>
        <w:autoSpaceDN w:val="0"/>
        <w:adjustRightInd w:val="0"/>
        <w:spacing w:line="600" w:lineRule="exact"/>
        <w:ind w:firstLine="568" w:firstLineChars="200"/>
        <w:jc w:val="left"/>
        <w:rPr>
          <w:rFonts w:ascii="仿宋_GB2312" w:eastAsia="仿宋_GB2312" w:cs="宋体"/>
          <w:color w:val="000000"/>
          <w:spacing w:val="-18"/>
          <w:kern w:val="0"/>
          <w:sz w:val="32"/>
          <w:szCs w:val="32"/>
          <w:lang w:val="zh-CN"/>
        </w:rPr>
      </w:pPr>
      <w:r>
        <w:rPr>
          <w:rFonts w:hint="eastAsia" w:ascii="仿宋_GB2312" w:eastAsia="仿宋_GB2312" w:cs="宋体"/>
          <w:color w:val="000000"/>
          <w:spacing w:val="-18"/>
          <w:kern w:val="0"/>
          <w:sz w:val="32"/>
          <w:szCs w:val="32"/>
          <w:lang w:val="zh-CN"/>
        </w:rPr>
        <w:t>十二、政府购买服务预算财政拨款明细表</w:t>
      </w:r>
    </w:p>
    <w:p>
      <w:pPr>
        <w:autoSpaceDE w:val="0"/>
        <w:autoSpaceDN w:val="0"/>
        <w:adjustRightInd w:val="0"/>
        <w:spacing w:line="600" w:lineRule="exact"/>
        <w:ind w:firstLine="640" w:firstLineChars="200"/>
        <w:jc w:val="left"/>
        <w:rPr>
          <w:rFonts w:ascii="仿宋_GB2312" w:eastAsia="仿宋_GB2312" w:cs="宋体"/>
          <w:color w:val="000000"/>
          <w:kern w:val="0"/>
          <w:sz w:val="32"/>
          <w:szCs w:val="32"/>
          <w:lang w:val="zh-CN"/>
        </w:rPr>
        <w:sectPr>
          <w:footerReference r:id="rId3" w:type="default"/>
          <w:footerReference r:id="rId4" w:type="even"/>
          <w:pgSz w:w="11906" w:h="16838"/>
          <w:pgMar w:top="1911" w:right="1474" w:bottom="1882" w:left="1588" w:header="851" w:footer="1531" w:gutter="0"/>
          <w:pgNumType w:fmt="numberInDash"/>
          <w:cols w:space="720" w:num="1"/>
          <w:docGrid w:type="lines" w:linePitch="312" w:charSpace="0"/>
        </w:sectPr>
      </w:pPr>
      <w:r>
        <w:rPr>
          <w:rFonts w:hint="eastAsia" w:ascii="仿宋_GB2312" w:eastAsia="仿宋_GB2312" w:cs="宋体"/>
          <w:color w:val="000000"/>
          <w:kern w:val="0"/>
          <w:sz w:val="32"/>
          <w:szCs w:val="32"/>
          <w:lang w:val="zh-CN"/>
        </w:rPr>
        <w:t>十三、项目支出绩效目标申报表</w:t>
      </w:r>
    </w:p>
    <w:p>
      <w:pPr>
        <w:spacing w:line="60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第一部分  北京市国家司法考试中心2021年预算情况说明</w:t>
      </w:r>
    </w:p>
    <w:p>
      <w:pPr>
        <w:spacing w:line="60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一、单位基本情况</w:t>
      </w:r>
    </w:p>
    <w:p>
      <w:pPr>
        <w:spacing w:line="600"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北京市国家司法考试中心为隶属于北京市司法局的全额拨款事业单位，负责国家统一法律职业资格考试北京考区的考务工作。</w:t>
      </w:r>
      <w:r>
        <w:rPr>
          <w:rFonts w:hint="eastAsia" w:ascii="仿宋_GB2312" w:eastAsia="仿宋_GB2312" w:cs="Times New Roman"/>
          <w:sz w:val="32"/>
          <w:szCs w:val="32"/>
        </w:rPr>
        <w:t>内设三个科室，具体包括：考务科、综合科、办公室</w:t>
      </w:r>
      <w:r>
        <w:rPr>
          <w:rFonts w:hint="eastAsia" w:ascii="仿宋_GB2312" w:eastAsia="仿宋_GB2312" w:cs="Times New Roman"/>
          <w:sz w:val="28"/>
          <w:szCs w:val="28"/>
        </w:rPr>
        <w:t>。</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具体职能如下：</w:t>
      </w:r>
    </w:p>
    <w:p>
      <w:pPr>
        <w:pStyle w:val="10"/>
        <w:numPr>
          <w:ilvl w:val="0"/>
          <w:numId w:val="1"/>
        </w:numPr>
        <w:spacing w:line="600" w:lineRule="exact"/>
        <w:ind w:left="0" w:firstLine="68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参与研究制定国家统一法律职业资格考试北京考区的政策性文件；</w:t>
      </w:r>
    </w:p>
    <w:p>
      <w:pPr>
        <w:pStyle w:val="10"/>
        <w:numPr>
          <w:ilvl w:val="0"/>
          <w:numId w:val="1"/>
        </w:numPr>
        <w:spacing w:line="600" w:lineRule="exact"/>
        <w:ind w:left="0" w:firstLine="68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负责落实北京考区考试考点，与有关单位签定考点和考试设备租用协议等工作；</w:t>
      </w:r>
    </w:p>
    <w:p>
      <w:pPr>
        <w:pStyle w:val="10"/>
        <w:numPr>
          <w:ilvl w:val="0"/>
          <w:numId w:val="1"/>
        </w:numPr>
        <w:spacing w:line="600" w:lineRule="exact"/>
        <w:ind w:left="0" w:firstLine="68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负责法律职业资格考试报名、考场分配、考试组织、分数核查、数据汇总分析等工作；</w:t>
      </w:r>
    </w:p>
    <w:p>
      <w:pPr>
        <w:pStyle w:val="10"/>
        <w:numPr>
          <w:ilvl w:val="0"/>
          <w:numId w:val="1"/>
        </w:numPr>
        <w:spacing w:line="600" w:lineRule="exact"/>
        <w:ind w:left="0" w:firstLine="68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负责考试工作人员业务培训和监考人员岗位编排工作；</w:t>
      </w:r>
    </w:p>
    <w:p>
      <w:pPr>
        <w:pStyle w:val="10"/>
        <w:numPr>
          <w:ilvl w:val="0"/>
          <w:numId w:val="1"/>
        </w:numPr>
        <w:spacing w:line="600" w:lineRule="exact"/>
        <w:ind w:left="0" w:firstLine="68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承担考试试卷的接收、保管、回收、返送及其安全保密工作；</w:t>
      </w:r>
    </w:p>
    <w:p>
      <w:pPr>
        <w:pStyle w:val="10"/>
        <w:numPr>
          <w:ilvl w:val="0"/>
          <w:numId w:val="1"/>
        </w:numPr>
        <w:spacing w:line="600" w:lineRule="exact"/>
        <w:ind w:left="0" w:firstLine="68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负责电话咨询、网上咨询等答复工作；</w:t>
      </w:r>
    </w:p>
    <w:p>
      <w:pPr>
        <w:pStyle w:val="10"/>
        <w:numPr>
          <w:ilvl w:val="0"/>
          <w:numId w:val="1"/>
        </w:numPr>
        <w:spacing w:line="600" w:lineRule="exact"/>
        <w:ind w:left="0" w:firstLine="68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参与我市法律职业资格考试和法律职业资格管理信息化工作；</w:t>
      </w:r>
    </w:p>
    <w:p>
      <w:pPr>
        <w:pStyle w:val="10"/>
        <w:numPr>
          <w:ilvl w:val="0"/>
          <w:numId w:val="1"/>
        </w:numPr>
        <w:spacing w:line="600" w:lineRule="exact"/>
        <w:ind w:left="0" w:firstLine="68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协助司法行政机关做好法律职业资格受理、审核、颁证过程中的辅助性工作；</w:t>
      </w:r>
    </w:p>
    <w:p>
      <w:pPr>
        <w:pStyle w:val="10"/>
        <w:numPr>
          <w:ilvl w:val="0"/>
          <w:numId w:val="1"/>
        </w:numPr>
        <w:spacing w:line="600" w:lineRule="exact"/>
        <w:ind w:left="0" w:firstLine="68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协助司法行政机关开展法律职业人员入职前培训工作；</w:t>
      </w:r>
    </w:p>
    <w:p>
      <w:pPr>
        <w:pStyle w:val="10"/>
        <w:numPr>
          <w:ilvl w:val="0"/>
          <w:numId w:val="1"/>
        </w:numPr>
        <w:spacing w:line="600" w:lineRule="exact"/>
        <w:ind w:left="0" w:firstLine="68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司法行政机关及其有关职能部门交办的其他工作。</w:t>
      </w:r>
    </w:p>
    <w:p>
      <w:pPr>
        <w:spacing w:line="60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二、2021年收入及支出总体情况</w:t>
      </w:r>
    </w:p>
    <w:p>
      <w:pPr>
        <w:spacing w:line="600" w:lineRule="exact"/>
        <w:ind w:firstLine="640" w:firstLineChars="200"/>
        <w:rPr>
          <w:rFonts w:ascii="仿宋_GB2312" w:hAnsi="仿宋_GB2312" w:eastAsia="仿宋_GB2312" w:cs="仿宋_GB2312"/>
          <w:sz w:val="32"/>
          <w:szCs w:val="32"/>
        </w:rPr>
      </w:pPr>
      <w:r>
        <w:rPr>
          <w:rFonts w:hint="eastAsia" w:ascii="仿宋_GB2312" w:eastAsia="仿宋_GB2312"/>
          <w:color w:val="000000"/>
          <w:sz w:val="32"/>
          <w:szCs w:val="32"/>
        </w:rPr>
        <w:t>（一）收入预算说明</w:t>
      </w:r>
      <w:r>
        <w:rPr>
          <w:rFonts w:hint="eastAsia" w:ascii="仿宋_GB2312" w:eastAsia="仿宋_GB2312"/>
          <w:color w:val="000000"/>
          <w:sz w:val="32"/>
          <w:szCs w:val="32"/>
        </w:rPr>
        <w:tab/>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2021年收入预算392.00万元，比2020年297.54万元增加94.46万元，增长31.75%。其中：财政拨款382.96万元,比2020年295.31万元增加87.65万元，主要原因：落实人员和各项社会保险正常调资等有关政策，2021年人员经费和各项社会保险预算有所增加；统筹事业基金安排预算5.88万元,比2020年0万元增加5.88万元，主要原因：加大单位事业基金、专用基金编入部门预算的力度；其他资金3.16万元，其中：继续使用的财政性结转资金3.16万元,比2020年2.23万元增加0.93万元。</w:t>
      </w:r>
    </w:p>
    <w:p>
      <w:pPr>
        <w:numPr>
          <w:ilvl w:val="0"/>
          <w:numId w:val="2"/>
        </w:num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支出预算说明</w:t>
      </w:r>
      <w:r>
        <w:rPr>
          <w:rFonts w:hint="eastAsia" w:ascii="仿宋_GB2312" w:eastAsia="仿宋_GB2312"/>
          <w:color w:val="000000"/>
          <w:sz w:val="32"/>
          <w:szCs w:val="32"/>
        </w:rPr>
        <w:tab/>
      </w:r>
    </w:p>
    <w:p>
      <w:pPr>
        <w:numPr>
          <w:ilvl w:val="0"/>
          <w:numId w:val="3"/>
        </w:num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基本支出预算388.01万元，占总支出预算98.98%，比2020年297.54万元增加90.47万元，增长30.41%，主要原因：落实人员和各项社会保险正常调资等有关政策，2021年人员经费和各项社会保险预算有所增加。</w:t>
      </w:r>
    </w:p>
    <w:p>
      <w:pPr>
        <w:spacing w:line="600" w:lineRule="exact"/>
        <w:ind w:firstLine="640" w:firstLineChars="200"/>
        <w:rPr>
          <w:rFonts w:ascii="仿宋_GB2312" w:hAnsi="仿宋_GB2312" w:eastAsia="仿宋_GB2312" w:cs="仿宋_GB2312"/>
          <w:sz w:val="32"/>
          <w:szCs w:val="32"/>
        </w:rPr>
      </w:pPr>
      <w:r>
        <w:rPr>
          <w:rFonts w:hint="eastAsia" w:ascii="仿宋_GB2312" w:eastAsia="仿宋_GB2312"/>
          <w:color w:val="000000"/>
          <w:sz w:val="32"/>
          <w:szCs w:val="32"/>
        </w:rPr>
        <w:t>2.</w:t>
      </w:r>
      <w:r>
        <w:rPr>
          <w:rFonts w:hint="eastAsia" w:ascii="仿宋_GB2312" w:hAnsi="仿宋_GB2312" w:eastAsia="仿宋_GB2312" w:cs="仿宋_GB2312"/>
          <w:sz w:val="32"/>
          <w:szCs w:val="32"/>
        </w:rPr>
        <w:t>项目支出预算</w:t>
      </w:r>
      <w:r>
        <w:rPr>
          <w:rFonts w:hint="eastAsia" w:ascii="仿宋_GB2312" w:hAnsi="仿宋_GB2312" w:eastAsia="仿宋_GB2312" w:cs="仿宋_GB2312"/>
          <w:color w:val="000000" w:themeColor="text1"/>
          <w:sz w:val="32"/>
          <w:szCs w:val="32"/>
          <w14:textFill>
            <w14:solidFill>
              <w14:schemeClr w14:val="tx1"/>
            </w14:solidFill>
          </w14:textFill>
        </w:rPr>
        <w:t>4.00万元</w:t>
      </w:r>
      <w:r>
        <w:rPr>
          <w:rFonts w:hint="eastAsia" w:ascii="仿宋_GB2312" w:hAnsi="仿宋_GB2312" w:eastAsia="仿宋_GB2312" w:cs="仿宋_GB2312"/>
          <w:sz w:val="32"/>
          <w:szCs w:val="32"/>
        </w:rPr>
        <w:t>，比2020年0万元增加</w:t>
      </w:r>
      <w:r>
        <w:rPr>
          <w:rFonts w:hint="eastAsia" w:ascii="仿宋_GB2312" w:hAnsi="仿宋_GB2312" w:eastAsia="仿宋_GB2312" w:cs="仿宋_GB2312"/>
          <w:color w:val="000000" w:themeColor="text1"/>
          <w:sz w:val="32"/>
          <w:szCs w:val="32"/>
          <w14:textFill>
            <w14:solidFill>
              <w14:schemeClr w14:val="tx1"/>
            </w14:solidFill>
          </w14:textFill>
        </w:rPr>
        <w:t>4.00万元</w:t>
      </w:r>
      <w:r>
        <w:rPr>
          <w:rFonts w:hint="eastAsia" w:ascii="仿宋_GB2312" w:hAnsi="仿宋_GB2312" w:eastAsia="仿宋_GB2312" w:cs="仿宋_GB2312"/>
          <w:sz w:val="32"/>
          <w:szCs w:val="32"/>
        </w:rPr>
        <w:t>，增长100%，主要原因：增加国家统一法律职业资格考试北京考区考生提供4008咨询热线及语音导航服务。</w:t>
      </w:r>
    </w:p>
    <w:p>
      <w:pPr>
        <w:spacing w:line="600" w:lineRule="exact"/>
        <w:ind w:firstLine="640" w:firstLineChars="200"/>
        <w:rPr>
          <w:rFonts w:ascii="仿宋_GB2312" w:hAnsi="仿宋_GB2312" w:eastAsia="仿宋_GB2312" w:cs="仿宋_GB2312"/>
          <w:sz w:val="32"/>
          <w:szCs w:val="32"/>
        </w:rPr>
      </w:pPr>
      <w:r>
        <w:rPr>
          <w:rFonts w:hint="eastAsia" w:ascii="仿宋_GB2312" w:eastAsia="仿宋_GB2312"/>
          <w:color w:val="000000"/>
          <w:sz w:val="32"/>
          <w:szCs w:val="32"/>
        </w:rPr>
        <w:t>3.</w:t>
      </w:r>
      <w:r>
        <w:rPr>
          <w:rFonts w:hint="eastAsia" w:ascii="仿宋_GB2312" w:hAnsi="仿宋_GB2312" w:eastAsia="仿宋_GB2312" w:cs="仿宋_GB2312"/>
          <w:sz w:val="32"/>
          <w:szCs w:val="32"/>
        </w:rPr>
        <w:t>上缴上级支出0万元，</w:t>
      </w:r>
      <w:r>
        <w:rPr>
          <w:rFonts w:hint="eastAsia" w:ascii="仿宋_GB2312" w:eastAsia="仿宋_GB2312"/>
          <w:color w:val="000000"/>
          <w:sz w:val="32"/>
          <w:szCs w:val="32"/>
        </w:rPr>
        <w:t>与上年持平。</w:t>
      </w:r>
    </w:p>
    <w:p>
      <w:pPr>
        <w:spacing w:line="600" w:lineRule="exact"/>
        <w:ind w:firstLine="640" w:firstLineChars="200"/>
        <w:rPr>
          <w:rFonts w:ascii="仿宋_GB2312" w:hAnsi="仿宋_GB2312" w:eastAsia="仿宋_GB2312" w:cs="仿宋_GB2312"/>
          <w:sz w:val="32"/>
          <w:szCs w:val="32"/>
        </w:rPr>
      </w:pPr>
      <w:r>
        <w:rPr>
          <w:rFonts w:hint="eastAsia" w:ascii="仿宋_GB2312" w:eastAsia="仿宋_GB2312"/>
          <w:color w:val="000000"/>
          <w:sz w:val="32"/>
          <w:szCs w:val="32"/>
        </w:rPr>
        <w:t>4.</w:t>
      </w:r>
      <w:r>
        <w:rPr>
          <w:rFonts w:hint="eastAsia" w:ascii="仿宋_GB2312" w:hAnsi="仿宋_GB2312" w:eastAsia="仿宋_GB2312" w:cs="仿宋_GB2312"/>
          <w:sz w:val="32"/>
          <w:szCs w:val="32"/>
        </w:rPr>
        <w:t>事业单位经营支出0万元，</w:t>
      </w:r>
      <w:r>
        <w:rPr>
          <w:rFonts w:hint="eastAsia" w:ascii="仿宋_GB2312" w:eastAsia="仿宋_GB2312"/>
          <w:color w:val="000000"/>
          <w:sz w:val="32"/>
          <w:szCs w:val="32"/>
        </w:rPr>
        <w:t>与上年持平。</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5.</w:t>
      </w:r>
      <w:r>
        <w:rPr>
          <w:rFonts w:hint="eastAsia" w:ascii="仿宋_GB2312" w:hAnsi="仿宋_GB2312" w:eastAsia="仿宋_GB2312" w:cs="仿宋_GB2312"/>
          <w:sz w:val="32"/>
          <w:szCs w:val="32"/>
        </w:rPr>
        <w:t>对附属单位补助支出0万元</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w:t>
      </w:r>
      <w:r>
        <w:rPr>
          <w:rFonts w:hint="eastAsia" w:ascii="仿宋_GB2312" w:eastAsia="仿宋_GB2312"/>
          <w:color w:val="000000"/>
          <w:sz w:val="32"/>
          <w:szCs w:val="32"/>
        </w:rPr>
        <w:t>与上年持平。</w:t>
      </w:r>
    </w:p>
    <w:p>
      <w:pPr>
        <w:spacing w:line="60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三、主要支出情况</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北京市国家司法考试中心预算项目为公共安全支出下的司法支出，是为参加</w:t>
      </w:r>
      <w:r>
        <w:rPr>
          <w:rFonts w:hint="eastAsia" w:ascii="仿宋_GB2312" w:hAnsi="仿宋_GB2312" w:eastAsia="仿宋_GB2312" w:cs="仿宋_GB2312"/>
          <w:sz w:val="32"/>
          <w:szCs w:val="32"/>
        </w:rPr>
        <w:t>国家统一法律职业资格考试北京考区考生提供4008咨询热线及语音导航服务，项目支出预算4.00万元</w:t>
      </w:r>
      <w:r>
        <w:rPr>
          <w:rFonts w:hint="eastAsia" w:ascii="仿宋_GB2312" w:hAnsi="仿宋_GB2312" w:eastAsia="仿宋_GB2312" w:cs="仿宋_GB2312"/>
          <w:color w:val="000000" w:themeColor="text1"/>
          <w:sz w:val="32"/>
          <w:szCs w:val="32"/>
          <w14:textFill>
            <w14:solidFill>
              <w14:schemeClr w14:val="tx1"/>
            </w14:solidFill>
          </w14:textFill>
        </w:rPr>
        <w:t>。</w:t>
      </w:r>
    </w:p>
    <w:p>
      <w:pPr>
        <w:spacing w:line="60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四、单位“三公”经费财政拨款预算说明</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2021年“三公”经费</w:t>
      </w:r>
      <w:bookmarkStart w:id="0" w:name="_GoBack"/>
      <w:bookmarkEnd w:id="0"/>
      <w:r>
        <w:rPr>
          <w:rFonts w:hint="eastAsia" w:ascii="仿宋_GB2312" w:hAnsi="仿宋_GB2312" w:eastAsia="仿宋_GB2312" w:cs="仿宋_GB2312"/>
          <w:sz w:val="32"/>
          <w:szCs w:val="32"/>
        </w:rPr>
        <w:t>财政拨款预算4.60万元，其中：</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（一）因公出国（境）费用。</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本单位2021年无相关预算安排。</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（二）公务接待费。</w:t>
      </w:r>
    </w:p>
    <w:p>
      <w:pPr>
        <w:spacing w:line="600" w:lineRule="exact"/>
        <w:ind w:left="640"/>
        <w:rPr>
          <w:rFonts w:ascii="仿宋_GB2312" w:hAnsi="仿宋" w:eastAsia="仿宋_GB2312"/>
          <w:sz w:val="32"/>
          <w:szCs w:val="32"/>
        </w:rPr>
      </w:pPr>
      <w:r>
        <w:rPr>
          <w:rFonts w:hint="eastAsia" w:ascii="仿宋_GB2312" w:hAnsi="仿宋" w:eastAsia="仿宋_GB2312"/>
          <w:sz w:val="32"/>
          <w:szCs w:val="32"/>
        </w:rPr>
        <w:t>本单位2021年无相关预算安排。</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（三）公务用车购置和运行维护费。</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2021年预算数4.60万元，其中，公务用车购置费2021年预算数0万元；公务用车运行维护费2021年预算数4.60万元，其中：公务用车燃油1.50万元，公务用车维修1.12万元，公务用车保险1.12万元，其他0.86万元。</w:t>
      </w:r>
    </w:p>
    <w:p>
      <w:pPr>
        <w:spacing w:line="60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五、其他情况说明</w:t>
      </w:r>
    </w:p>
    <w:p>
      <w:pPr>
        <w:spacing w:line="60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（一）政府采购预算说明</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2021年北京市国家司法考试中心单位政府采购预算总额9.02万元，其中：政府采购货物预算0万元，政府采购工程预算0万元，政府采购服务预算9.02万元。</w:t>
      </w:r>
      <w:r>
        <w:rPr>
          <w:rFonts w:hint="eastAsia" w:ascii="仿宋_GB2312" w:hAnsi="仿宋_GB2312" w:eastAsia="仿宋_GB2312" w:cs="仿宋_GB2312"/>
          <w:sz w:val="32"/>
          <w:szCs w:val="32"/>
        </w:rPr>
        <w:tab/>
      </w:r>
    </w:p>
    <w:p>
      <w:pPr>
        <w:spacing w:line="60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spacing w:line="600" w:lineRule="exact"/>
        <w:ind w:firstLine="640" w:firstLineChars="200"/>
        <w:rPr>
          <w:rFonts w:ascii="仿宋_GB2312" w:hAnsi="仿宋_GB2312" w:eastAsia="仿宋_GB2312" w:cs="仿宋_GB2312"/>
          <w:color w:val="0000FF"/>
          <w:sz w:val="32"/>
          <w:szCs w:val="32"/>
        </w:rPr>
      </w:pPr>
      <w:r>
        <w:rPr>
          <w:rFonts w:hint="eastAsia" w:ascii="仿宋_GB2312" w:hAnsi="仿宋_GB2312" w:eastAsia="仿宋_GB2312" w:cs="仿宋_GB2312"/>
          <w:sz w:val="32"/>
          <w:szCs w:val="32"/>
        </w:rPr>
        <w:t>本单位2021年无财政拨款安排的政府购买服务预算。</w:t>
      </w:r>
    </w:p>
    <w:p>
      <w:pPr>
        <w:spacing w:line="60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（三）机关运行经费说明</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本单位不在机关运行经费统计范围之内。</w:t>
      </w:r>
    </w:p>
    <w:p>
      <w:pPr>
        <w:spacing w:line="60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spacing w:line="600" w:lineRule="exact"/>
        <w:ind w:firstLine="640" w:firstLineChars="200"/>
        <w:rPr>
          <w:rFonts w:ascii="仿宋_GB2312" w:eastAsia="仿宋_GB2312"/>
          <w:color w:val="000000"/>
          <w:sz w:val="32"/>
          <w:szCs w:val="32"/>
        </w:rPr>
      </w:pPr>
      <w:r>
        <w:rPr>
          <w:rFonts w:hint="eastAsia" w:ascii="仿宋_GB2312" w:hAnsi="仿宋_GB2312" w:eastAsia="仿宋_GB2312" w:cs="仿宋_GB2312"/>
          <w:sz w:val="32"/>
          <w:szCs w:val="32"/>
        </w:rPr>
        <w:t>2021年，北京市国家司法考试中心填报绩效目标的预算项目1个，占本单位全部预算项目的100%。填报绩效目标的项目支出预算4.00万元，占本单位年初全部项目支出预算的100%。详见项目支出绩效目标表。</w:t>
      </w:r>
    </w:p>
    <w:p>
      <w:pPr>
        <w:spacing w:line="60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本单位2021年无重点行政事业性收费。</w:t>
      </w:r>
    </w:p>
    <w:p>
      <w:pPr>
        <w:spacing w:line="60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600" w:lineRule="exact"/>
        <w:ind w:firstLine="640" w:firstLineChars="200"/>
        <w:rPr>
          <w:rFonts w:ascii="仿宋_GB2312" w:eastAsia="仿宋_GB2312"/>
          <w:color w:val="000000"/>
          <w:sz w:val="32"/>
          <w:szCs w:val="32"/>
        </w:rPr>
      </w:pPr>
      <w:r>
        <w:rPr>
          <w:rFonts w:hint="eastAsia" w:ascii="仿宋_GB2312" w:hAnsi="仿宋_GB2312" w:eastAsia="仿宋_GB2312" w:cs="仿宋_GB2312"/>
          <w:sz w:val="32"/>
          <w:szCs w:val="32"/>
        </w:rPr>
        <w:t>本单位2021年无财政拨款安排的国有资本经营预算。</w:t>
      </w:r>
    </w:p>
    <w:p>
      <w:pPr>
        <w:spacing w:line="60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截至2020年底，北京市国家司法考试中心共有车辆2台，价值共计30.10万元；无单位价值50万元以上的通用设备；无单位价值100万元以上的专用设备。</w:t>
      </w:r>
    </w:p>
    <w:p>
      <w:pPr>
        <w:numPr>
          <w:ilvl w:val="0"/>
          <w:numId w:val="4"/>
        </w:numPr>
        <w:spacing w:line="60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名词解释</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600" w:lineRule="exact"/>
        <w:ind w:firstLine="640" w:firstLineChars="200"/>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国家统一法律职业资格考试：是国家统一组织的选拔合格法律职业人才的国家考试。初任法官、初任检察官，申请律师执业、公证员执业和初次担任法律类仲裁员，以及行政机关中初次从事行政处罚决定审核、行政复议、行政裁决、法律顾问的公务员，应当通过国家统一法律职业资格考试，取得法律职业资格。</w:t>
      </w:r>
    </w:p>
    <w:p>
      <w:pPr>
        <w:spacing w:line="600" w:lineRule="exact"/>
        <w:ind w:firstLine="640" w:firstLineChars="200"/>
        <w:rPr>
          <w:rFonts w:ascii="仿宋_GB2312" w:eastAsia="仿宋_GB2312" w:cs="宋体"/>
          <w:color w:val="000000"/>
          <w:kern w:val="0"/>
          <w:sz w:val="32"/>
          <w:szCs w:val="32"/>
          <w:lang w:val="zh-CN"/>
        </w:rPr>
      </w:pPr>
    </w:p>
    <w:p>
      <w:pPr>
        <w:spacing w:line="60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2021年单位预算报表</w:t>
      </w:r>
    </w:p>
    <w:p>
      <w:pPr>
        <w:spacing w:line="600" w:lineRule="exact"/>
      </w:pPr>
      <w:r>
        <w:rPr>
          <w:rFonts w:hint="eastAsia" w:ascii="仿宋_GB2312" w:eastAsia="仿宋_GB2312"/>
          <w:color w:val="000000"/>
          <w:sz w:val="32"/>
          <w:szCs w:val="32"/>
        </w:rPr>
        <w:t>附件：北京市国家司法考试中心2021年度单位预算报表</w:t>
      </w:r>
      <w:r>
        <w:rPr>
          <w:rFonts w:hint="eastAsia" w:ascii="仿宋_GB2312" w:eastAsia="仿宋_GB2312" w:cs="宋体"/>
          <w:color w:val="000000"/>
          <w:kern w:val="0"/>
          <w:sz w:val="32"/>
          <w:szCs w:val="32"/>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Droid Sans">
    <w:altName w:val="仿宋_GB2312"/>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txbxContent>
              </v:textbox>
            </v:shape>
          </w:pict>
        </mc:Fallback>
      </mc:AlternateContent>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1BFEE"/>
    <w:multiLevelType w:val="singleLevel"/>
    <w:tmpl w:val="0BB1BFEE"/>
    <w:lvl w:ilvl="0" w:tentative="0">
      <w:start w:val="2"/>
      <w:numFmt w:val="chineseCounting"/>
      <w:suff w:val="nothing"/>
      <w:lvlText w:val="（%1）"/>
      <w:lvlJc w:val="left"/>
      <w:rPr>
        <w:rFonts w:hint="eastAsia"/>
      </w:rPr>
    </w:lvl>
  </w:abstractNum>
  <w:abstractNum w:abstractNumId="1">
    <w:nsid w:val="4B02279B"/>
    <w:multiLevelType w:val="singleLevel"/>
    <w:tmpl w:val="4B02279B"/>
    <w:lvl w:ilvl="0" w:tentative="0">
      <w:start w:val="6"/>
      <w:numFmt w:val="chineseCounting"/>
      <w:suff w:val="nothing"/>
      <w:lvlText w:val="%1、"/>
      <w:lvlJc w:val="left"/>
      <w:rPr>
        <w:rFonts w:hint="eastAsia"/>
      </w:rPr>
    </w:lvl>
  </w:abstractNum>
  <w:abstractNum w:abstractNumId="2">
    <w:nsid w:val="5D513B3A"/>
    <w:multiLevelType w:val="multilevel"/>
    <w:tmpl w:val="5D513B3A"/>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604082D1"/>
    <w:multiLevelType w:val="singleLevel"/>
    <w:tmpl w:val="604082D1"/>
    <w:lvl w:ilvl="0" w:tentative="0">
      <w:start w:val="1"/>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42B"/>
    <w:rsid w:val="00023DE1"/>
    <w:rsid w:val="00035812"/>
    <w:rsid w:val="00091135"/>
    <w:rsid w:val="000B5691"/>
    <w:rsid w:val="001336E5"/>
    <w:rsid w:val="0014236C"/>
    <w:rsid w:val="0015457E"/>
    <w:rsid w:val="00244C9F"/>
    <w:rsid w:val="0025549F"/>
    <w:rsid w:val="0027678F"/>
    <w:rsid w:val="00346FBE"/>
    <w:rsid w:val="00373F45"/>
    <w:rsid w:val="00374207"/>
    <w:rsid w:val="004512CE"/>
    <w:rsid w:val="00471CE7"/>
    <w:rsid w:val="004A1265"/>
    <w:rsid w:val="00590693"/>
    <w:rsid w:val="005D2DBD"/>
    <w:rsid w:val="005E7A67"/>
    <w:rsid w:val="00654509"/>
    <w:rsid w:val="006D7374"/>
    <w:rsid w:val="006F343A"/>
    <w:rsid w:val="006F39B3"/>
    <w:rsid w:val="0079211A"/>
    <w:rsid w:val="008136D7"/>
    <w:rsid w:val="008236A1"/>
    <w:rsid w:val="0083542B"/>
    <w:rsid w:val="0089797D"/>
    <w:rsid w:val="008E2232"/>
    <w:rsid w:val="009562DA"/>
    <w:rsid w:val="009B7D5D"/>
    <w:rsid w:val="009E2D15"/>
    <w:rsid w:val="00A7474F"/>
    <w:rsid w:val="00A867F7"/>
    <w:rsid w:val="00AE4959"/>
    <w:rsid w:val="00B750B5"/>
    <w:rsid w:val="00C97EC9"/>
    <w:rsid w:val="00CB5F08"/>
    <w:rsid w:val="00CF3FED"/>
    <w:rsid w:val="00D06CE9"/>
    <w:rsid w:val="00D4516D"/>
    <w:rsid w:val="00DB0EA4"/>
    <w:rsid w:val="00E165B8"/>
    <w:rsid w:val="00E35892"/>
    <w:rsid w:val="00E36D60"/>
    <w:rsid w:val="00EA3D45"/>
    <w:rsid w:val="00F623DF"/>
    <w:rsid w:val="00FD64F5"/>
    <w:rsid w:val="00FF0109"/>
    <w:rsid w:val="04BE748B"/>
    <w:rsid w:val="077D099C"/>
    <w:rsid w:val="0BE31B25"/>
    <w:rsid w:val="0D4D2F60"/>
    <w:rsid w:val="0E73551D"/>
    <w:rsid w:val="0FB633EF"/>
    <w:rsid w:val="107539E9"/>
    <w:rsid w:val="110F54D7"/>
    <w:rsid w:val="11134DF7"/>
    <w:rsid w:val="11177FE9"/>
    <w:rsid w:val="14982257"/>
    <w:rsid w:val="17484727"/>
    <w:rsid w:val="17BD681F"/>
    <w:rsid w:val="19F05763"/>
    <w:rsid w:val="22F934C3"/>
    <w:rsid w:val="27B725A4"/>
    <w:rsid w:val="2C597322"/>
    <w:rsid w:val="2E8913E5"/>
    <w:rsid w:val="30187DCC"/>
    <w:rsid w:val="385E6FA7"/>
    <w:rsid w:val="39CF3AC1"/>
    <w:rsid w:val="3ED311D4"/>
    <w:rsid w:val="3F2C742B"/>
    <w:rsid w:val="41FD2233"/>
    <w:rsid w:val="449B2ABA"/>
    <w:rsid w:val="45234063"/>
    <w:rsid w:val="48971A02"/>
    <w:rsid w:val="48A21BF9"/>
    <w:rsid w:val="49CD7B1E"/>
    <w:rsid w:val="4E2A03C8"/>
    <w:rsid w:val="4EB530C2"/>
    <w:rsid w:val="579E58E2"/>
    <w:rsid w:val="57DE0090"/>
    <w:rsid w:val="58436863"/>
    <w:rsid w:val="591C6893"/>
    <w:rsid w:val="598E0AAA"/>
    <w:rsid w:val="5CA24F38"/>
    <w:rsid w:val="5D0608C0"/>
    <w:rsid w:val="5E464E3A"/>
    <w:rsid w:val="5FEA3F87"/>
    <w:rsid w:val="62A06B86"/>
    <w:rsid w:val="656A14E5"/>
    <w:rsid w:val="65CE3CEE"/>
    <w:rsid w:val="66804E8D"/>
    <w:rsid w:val="66A674D1"/>
    <w:rsid w:val="68174DB8"/>
    <w:rsid w:val="6FFE331E"/>
    <w:rsid w:val="711C75C4"/>
    <w:rsid w:val="72E71985"/>
    <w:rsid w:val="737C00D6"/>
    <w:rsid w:val="78204C76"/>
    <w:rsid w:val="79F749F2"/>
    <w:rsid w:val="7DE16D6D"/>
    <w:rsid w:val="7DEE6140"/>
    <w:rsid w:val="7F5C3604"/>
    <w:rsid w:val="95F7B89A"/>
    <w:rsid w:val="B7EC9D88"/>
    <w:rsid w:val="FEA3B62E"/>
    <w:rsid w:val="FF7E69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rFonts w:ascii="Times New Roman" w:hAnsi="Times New Roman" w:eastAsia="宋体" w:cs="Droid Sans"/>
      <w:sz w:val="18"/>
      <w:szCs w:val="18"/>
    </w:r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377</Words>
  <Characters>2150</Characters>
  <Lines>17</Lines>
  <Paragraphs>5</Paragraphs>
  <TotalTime>0</TotalTime>
  <ScaleCrop>false</ScaleCrop>
  <LinksUpToDate>false</LinksUpToDate>
  <CharactersWithSpaces>2522</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2021-03-18T05:32:00Z</dcterms:created>
  <dc:creator>刘伟奇</dc:creator>
  <cp:lastModifiedBy>嗯</cp:lastModifiedBy>
  <cp:lastPrinted>2021-03-10T11:14:00Z</cp:lastPrinted>
  <dcterms:modified xsi:type="dcterms:W3CDTF">2025-02-28T08:20:10Z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