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630"/>
        </w:tabs>
        <w:spacing w:line="360" w:lineRule="auto"/>
        <w:rPr>
          <w:rFonts w:ascii="黑体" w:hAnsi="黑体" w:eastAsia="黑体"/>
          <w:color w:val="000000"/>
          <w:sz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北京市司法局本级202</w:t>
      </w:r>
      <w:r>
        <w:rPr>
          <w:rFonts w:ascii="方正小标宋简体" w:eastAsia="方正小标宋简体"/>
          <w:color w:val="000000"/>
          <w:sz w:val="36"/>
          <w:szCs w:val="36"/>
          <w:lang w:val="en"/>
        </w:rPr>
        <w:t>2</w:t>
      </w:r>
      <w:r>
        <w:rPr>
          <w:rFonts w:hint="eastAsia" w:ascii="方正小标宋简体" w:eastAsia="方正小标宋简体"/>
          <w:color w:val="000000"/>
          <w:sz w:val="36"/>
          <w:szCs w:val="36"/>
        </w:rPr>
        <w:t>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w:t>
      </w:r>
      <w:r>
        <w:rPr>
          <w:rFonts w:ascii="仿宋_GB2312" w:eastAsia="仿宋_GB2312"/>
          <w:color w:val="000000"/>
          <w:sz w:val="32"/>
          <w:szCs w:val="32"/>
          <w:lang w:val="en"/>
        </w:rPr>
        <w:t>2</w:t>
      </w:r>
      <w:r>
        <w:rPr>
          <w:rFonts w:hint="eastAsia" w:ascii="仿宋_GB2312" w:eastAsia="仿宋_GB2312"/>
          <w:color w:val="000000"/>
          <w:sz w:val="32"/>
          <w:szCs w:val="32"/>
        </w:rPr>
        <w:t>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ascii="仿宋_GB2312" w:eastAsia="仿宋_GB2312"/>
          <w:color w:val="000000"/>
          <w:sz w:val="32"/>
          <w:szCs w:val="32"/>
          <w:lang w:val="en"/>
        </w:rPr>
        <w:t>2</w:t>
      </w:r>
      <w:r>
        <w:rPr>
          <w:rFonts w:hint="eastAsia" w:ascii="仿宋_GB2312" w:eastAsia="仿宋_GB2312"/>
          <w:color w:val="000000"/>
          <w:sz w:val="32"/>
          <w:szCs w:val="32"/>
        </w:rPr>
        <w:t>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w:t>
      </w:r>
      <w:r>
        <w:rPr>
          <w:rFonts w:ascii="仿宋_GB2312" w:eastAsia="仿宋_GB2312"/>
          <w:color w:val="000000"/>
          <w:sz w:val="32"/>
          <w:szCs w:val="32"/>
          <w:lang w:val="en"/>
        </w:rPr>
        <w:t>2</w:t>
      </w:r>
      <w:r>
        <w:rPr>
          <w:rFonts w:hint="eastAsia" w:ascii="仿宋_GB2312" w:eastAsia="仿宋_GB2312"/>
          <w:color w:val="000000"/>
          <w:sz w:val="32"/>
          <w:szCs w:val="32"/>
        </w:rPr>
        <w:t>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三、支出总表</w:t>
      </w:r>
    </w:p>
    <w:p>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四、项目支出表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六、财政拨款收支总表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七、一般公共预算财政拨款支出表</w:t>
      </w:r>
    </w:p>
    <w:p>
      <w:pPr>
        <w:autoSpaceDE w:val="0"/>
        <w:autoSpaceDN w:val="0"/>
        <w:adjustRightInd w:val="0"/>
        <w:spacing w:line="560" w:lineRule="exact"/>
        <w:ind w:firstLine="645"/>
        <w:jc w:val="left"/>
        <w:rPr>
          <w:rFonts w:ascii="仿宋_GB2312" w:eastAsia="仿宋_GB2312" w:cs="宋体"/>
          <w:color w:val="000000"/>
          <w:spacing w:val="-16"/>
          <w:kern w:val="0"/>
          <w:sz w:val="32"/>
          <w:szCs w:val="32"/>
          <w:lang w:val="zh-CN"/>
        </w:rPr>
      </w:pPr>
      <w:r>
        <w:rPr>
          <w:rFonts w:hint="eastAsia" w:ascii="仿宋_GB2312" w:eastAsia="仿宋_GB2312" w:cs="宋体"/>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8"/>
          <w:kern w:val="0"/>
          <w:sz w:val="32"/>
          <w:szCs w:val="32"/>
          <w:lang w:val="zh-CN"/>
        </w:rPr>
      </w:pPr>
      <w:r>
        <w:rPr>
          <w:rFonts w:hint="eastAsia" w:ascii="仿宋_GB2312" w:eastAsia="仿宋_GB2312" w:cs="宋体"/>
          <w:color w:val="000000"/>
          <w:kern w:val="0"/>
          <w:sz w:val="32"/>
          <w:szCs w:val="32"/>
          <w:lang w:val="zh-CN"/>
        </w:rPr>
        <w:t>十一、财</w:t>
      </w:r>
      <w:r>
        <w:rPr>
          <w:rFonts w:hint="eastAsia" w:ascii="仿宋_GB2312" w:eastAsia="仿宋_GB2312" w:cs="宋体"/>
          <w:color w:val="000000"/>
          <w:spacing w:val="-18"/>
          <w:kern w:val="0"/>
          <w:sz w:val="32"/>
          <w:szCs w:val="32"/>
          <w:lang w:val="zh-CN"/>
        </w:rPr>
        <w:t>政拨款“三公”经费支出表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十二、</w:t>
      </w:r>
      <w:r>
        <w:rPr>
          <w:rFonts w:hint="eastAsia" w:ascii="仿宋_GB2312" w:eastAsia="仿宋_GB2312" w:cs="宋体"/>
          <w:color w:val="000000"/>
          <w:spacing w:val="-18"/>
          <w:kern w:val="0"/>
          <w:sz w:val="32"/>
          <w:szCs w:val="32"/>
          <w:lang w:val="zh-CN"/>
        </w:rPr>
        <w:t>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十三、项目支出绩效目标表</w:t>
      </w: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w:t>
      </w:r>
      <w:r>
        <w:rPr>
          <w:rFonts w:ascii="方正小标宋简体" w:eastAsia="方正小标宋简体"/>
          <w:color w:val="000000"/>
          <w:sz w:val="36"/>
          <w:szCs w:val="36"/>
          <w:lang w:val="en"/>
        </w:rPr>
        <w:t>2</w:t>
      </w:r>
      <w:r>
        <w:rPr>
          <w:rFonts w:hint="eastAsia" w:ascii="方正小标宋简体" w:eastAsia="方正小标宋简体"/>
          <w:color w:val="000000"/>
          <w:sz w:val="36"/>
          <w:szCs w:val="36"/>
        </w:rPr>
        <w:t>年度单位预算情况说明</w:t>
      </w:r>
    </w:p>
    <w:p>
      <w:pPr>
        <w:spacing w:line="560" w:lineRule="exact"/>
        <w:ind w:firstLine="640" w:firstLineChars="200"/>
        <w:rPr>
          <w:rFonts w:ascii="黑体" w:hAnsi="黑体" w:eastAsia="黑体"/>
          <w:color w:val="000000"/>
          <w:sz w:val="32"/>
          <w:szCs w:val="32"/>
        </w:rPr>
      </w:pP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北京市司法局本级是全额拨款的行政单位。</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市委全面依法治市委员会办公室设在市司法局，接受委员会的直接领导，承担委员会具体工作，组织开展全面依法治市重大问题的政策研究，协调督促有关方面落实委员会决定事项、工作部署和要求等。</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市司法局贯彻落实市委关于全面依法治市的决策部署和政策措施，在履行职责过程中坚持和加强市委对全面依法治市的领导。主要职责是：</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1.承担全面依法治市重大问题的政策研究，协调有关方面提出全面依法治市中长期规划建议，负责有关重大决策部署督察工作。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承担统筹规划本市立法工作的责任。协调有关方面提出立法规划和年度立法工作计划的建议，负责跟踪了解各部门对立法工作计划的落实情况，加强组织协调和督促指导，研究提出立法与改革决策相衔接的意见、措施。负责面向社会征集政府规章制定项目建议。</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负责起草或者组织起草本市有关地方性法规、政府规章草案。承办各部门报送市政府的地方性法规、政府规章草案的审查工作。负责立法协调。承办市政府规章的解释、立法后评估工作。负责协调各区各部门实施地方性法规、政府规章中的有关争议和问题。承办政府规章清理、编纂工作，组织翻译、审定政府规章的外文正式译本。</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4.承办以市政府或者市政府办公厅名义制发的规范性文件、报请市政府会议审议和市政府审批的涉及法律问题的有关文件或者事项的合法性审核工作。承担区政府和市政府工作部门制定的规范性文件的备案审查工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5.承担统筹推进本市法治政府建设的责任。指导、监督市政府各部门和区、乡镇政府依法行政工作。负责综合协调行政执法，承担推进行政执法体制改革有关工作，推进严格规范公正文明执法。指导、监督全市行政复议和行政应诉工作，负责行政复议、行政赔偿案件办理工作。承办市政府行政诉讼的应诉代理工作。承办由国务院裁决的市政府行政复议案件的有关工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6.承担统筹规划本市法治社会建设的责任。负责拟订法治宣传教育规划，组织实施普法宣传工作。推动人民参与和促进法治建设。指导依法治理和法治创建工作。指导调解工作和人民陪审员、人民监督员选任管理工作,推进司法所建设。</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7.指导、监督本市社区矫正工作和刑满释放人员安置帮教工作。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8.负责拟订本市公共法律服务体系建设规划并组织实施，统筹和布局城乡、区域法律服务资源。指导、监督律师、法律援助、司法鉴定、公证、仲裁和基层法律服务管理工作。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9.负责组织本市国家统一法律职业资格考试的考务等工作。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10.负责指导本系统枪支、弹药、服装、警车等管理工作。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11.规划、协调、指导本市法治人才队伍建设相关工作，指导、监督本系统队伍建设。负责本系统警务管理工作。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12.管理北京市监狱管理局（北京市戒毒管理局）。</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13.完成市委、市政府交办的其他任务。</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二、2022年收入及支出总体情况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（一）收入预算说明</w:t>
      </w:r>
      <w:r>
        <w:rPr>
          <w:rFonts w:hint="eastAsia" w:ascii="仿宋_GB2312" w:eastAsia="仿宋_GB2312"/>
          <w:color w:val="000000"/>
          <w:sz w:val="32"/>
          <w:szCs w:val="32"/>
        </w:rPr>
        <w:tab/>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收入预算23337.97万元，比2021年21415.34万元增加1922.63万元，上升8.97%。其中：财政拨款23334.97万元万元,比2021年21412.34万元增加1922.63万元，主要原因：年初安排了行政执法信息服务平台三期项目建设预算；其他收入3万元，与2021年持平。统筹使用结余资金安排预算618.62万元，比2021年53.17万元增加565.45万元，主要用于：换发行政执法证件、行政复议接待室改造及开办等事项。</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（二）支出预算说明</w:t>
      </w:r>
      <w:r>
        <w:rPr>
          <w:rFonts w:hint="eastAsia" w:ascii="仿宋_GB2312" w:eastAsia="仿宋_GB2312"/>
          <w:color w:val="000000"/>
          <w:sz w:val="32"/>
          <w:szCs w:val="32"/>
        </w:rPr>
        <w:tab/>
      </w:r>
    </w:p>
    <w:p>
      <w:pPr>
        <w:spacing w:line="560" w:lineRule="exact"/>
        <w:ind w:firstLine="960" w:firstLineChars="300"/>
        <w:rPr>
          <w:rFonts w:ascii="仿宋_GB2312" w:eastAsia="仿宋_GB2312"/>
          <w:color w:val="000000"/>
          <w:sz w:val="32"/>
          <w:szCs w:val="32"/>
        </w:rPr>
      </w:pPr>
      <w:r>
        <w:rPr>
          <w:rFonts w:hint="eastAsia" w:ascii="仿宋_GB2312" w:eastAsia="仿宋_GB2312"/>
          <w:color w:val="000000"/>
          <w:sz w:val="32"/>
          <w:szCs w:val="32"/>
        </w:rPr>
        <w:t>基本支出预算14678.15万元，，占总支出预算62.89%，比2021年15623.17万元减少945.02万元，减少6.05%，主要原因：在职人员减少。项目支出预算8659.82万元，比2021年5739万元增加2920.82万元，上升50.89%，主要原因：增加行政执法信息服务平台三期项目建设预算。其中：</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1.上缴上级支出0万元，与上年持平。</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2.事业单位经营支出0万元，与上年持平。</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3.对附属单位补助支出0万元，与上年持平。</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单位预算项目主要为公共安全支出下的司法支出，主要包括：法制建设业务经费1490.75万元、基层司法业务经费481.95万元、普法宣传业务经费568.01万元、律师公证管理经费24.66万元、公共法律服务143.83万元、行政执法信息服务平台三期建设1807.06万元、国家统一法律职业资格考试1192.71万元、社区矫正业务经费15万元、一般行政管理事务经费387.94万元、信息化建设经费1973.33万元、其他司法支出341.40万元、司法行政培训经费194.18万元。</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四、单位“三公”经费财政拨款预算说明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（一）“三公”经费的单位范围</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北京市司法局因公出国（境）费用、公务接待费、公务用车购置和运行维护费开支单位范围为北京市司法局本级。</w:t>
      </w:r>
    </w:p>
    <w:p>
      <w:pPr>
        <w:spacing w:line="560" w:lineRule="exact"/>
        <w:ind w:firstLine="640" w:firstLineChars="200"/>
        <w:rPr>
          <w:rFonts w:ascii="仿宋_GB2312" w:eastAsia="仿宋_GB2312"/>
          <w:color w:val="000000"/>
          <w:sz w:val="32"/>
          <w:szCs w:val="32"/>
        </w:rPr>
      </w:pPr>
      <w:r>
        <w:rPr>
          <w:rFonts w:hint="eastAsia" w:ascii="楷体_GB2312" w:eastAsia="楷体_GB2312"/>
          <w:color w:val="000000"/>
          <w:sz w:val="32"/>
          <w:szCs w:val="32"/>
        </w:rPr>
        <w:t>（二）“三公”经费预算财政拨款情况说明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2022年“三公”经费财政拨款预算181.46万元，比2021年“三公”经费</w:t>
      </w:r>
      <w:bookmarkStart w:id="0" w:name="_GoBack"/>
      <w:bookmarkEnd w:id="0"/>
      <w:r>
        <w:rPr>
          <w:rFonts w:hint="eastAsia" w:ascii="仿宋_GB2312" w:eastAsia="仿宋_GB2312"/>
          <w:color w:val="000000"/>
          <w:sz w:val="32"/>
          <w:szCs w:val="32"/>
        </w:rPr>
        <w:t>财政拨款预算133.65万元增加47.81万元。其中：</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1．因公出国（境）费用。2022年预算数50.78万元，与2021年预算数50.78持平。</w:t>
      </w:r>
      <w:r>
        <w:rPr>
          <w:rFonts w:hint="eastAsia" w:ascii="仿宋_GB2312" w:eastAsia="仿宋_GB2312"/>
          <w:color w:val="000000"/>
          <w:kern w:val="0"/>
          <w:sz w:val="32"/>
          <w:szCs w:val="32"/>
        </w:rPr>
        <w:t>2022年因公出国（境）费用主要计划用于法治建设、社区矫正业务、法律援助业务、司法鉴定业务、律师公证管理等方面</w:t>
      </w:r>
      <w:r>
        <w:rPr>
          <w:rFonts w:hint="eastAsia" w:ascii="仿宋_GB2312" w:eastAsia="仿宋_GB2312"/>
          <w:color w:val="000000"/>
          <w:sz w:val="32"/>
          <w:szCs w:val="32"/>
        </w:rPr>
        <w:tab/>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2．公务接待费。2022年预算数2.96万元，与2021年预算数2.96万元持平。</w:t>
      </w:r>
      <w:r>
        <w:rPr>
          <w:rFonts w:hint="eastAsia" w:ascii="仿宋_GB2312" w:eastAsia="仿宋_GB2312"/>
          <w:color w:val="000000"/>
          <w:kern w:val="0"/>
          <w:sz w:val="32"/>
          <w:szCs w:val="32"/>
        </w:rPr>
        <w:t>2022年公务接待费主要计划用于与外省市和上级单位工作研讨和交流等方面。</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公务用车购置和运行维护费。2022年预算数127.72万元，其中，公务用车购置费2022年预算数72.22万元，比2021预算数0万元增加72.22万元，主要原因：2022年，我单位准备购置更新车辆4辆；公务用车运行维护费2022年预算数55.5万元，其中：公务用车加油18.4万元，公务用车维修10.18万元，公务用车保险17.46万元，其他9.46万元。比2021预算数79.92万元减少24.42万元，主要原因：按照市委市政府厉行节约、落实过紧日子要求，压减部门一般性支出。</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2022年北京市司法局本级政府采购预算总额3810.01万元，其中：政府采购货物预算185.06万元，政府采购服务预算3624.95万元。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2022年北京市司法局本级政府购买服务预算总额4788.79万元。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2022年北京市司法局本级的机关运行经费财政拨款预算1107.50万元。</w:t>
      </w:r>
      <w:r>
        <w:rPr>
          <w:rFonts w:hint="eastAsia" w:ascii="仿宋_GB2312" w:eastAsia="仿宋_GB2312"/>
          <w:color w:val="000000"/>
          <w:sz w:val="32"/>
          <w:szCs w:val="32"/>
        </w:rPr>
        <w:tab/>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2022年，北京市司法局填报绩效目标的预算项目41个，占全部预算项目41个的100%。填报绩效目标的项目支出预算8041.20万元，占本单位年初全部项目支出预算的100%。详见项目支出绩效目标表。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本单位2022年无重点行政事业性收费</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截至2021年底，北京市司法局共有车辆37台共价值661.11万元；单位价值50万元以上的通用设备18台（套）共价值2019.78万元，无单位价值100万元以上的专用设备。</w:t>
      </w:r>
    </w:p>
    <w:p>
      <w:pPr>
        <w:spacing w:line="560" w:lineRule="exact"/>
        <w:ind w:firstLine="640" w:firstLineChars="200"/>
        <w:rPr>
          <w:rFonts w:ascii="仿宋_GB2312" w:eastAsia="仿宋_GB2312"/>
          <w:color w:val="000000"/>
          <w:spacing w:val="-2"/>
          <w:sz w:val="32"/>
          <w:szCs w:val="32"/>
        </w:rPr>
      </w:pPr>
      <w:r>
        <w:rPr>
          <w:rFonts w:hint="eastAsia" w:ascii="黑体" w:hAns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“三公”经费财政拨款预算数：指本部门当年部门预算安排的因公出国（境）费用、公务接待费、公务用车购置和运行维护费预算数。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pPr>
        <w:spacing w:line="560" w:lineRule="exact"/>
        <w:ind w:firstLine="640" w:firstLineChars="200"/>
        <w:rPr>
          <w:rFonts w:ascii="仿宋_GB2312" w:eastAsia="仿宋_GB2312"/>
          <w:color w:val="000000"/>
          <w:sz w:val="32"/>
          <w:szCs w:val="32"/>
        </w:rPr>
      </w:pPr>
      <w:r>
        <w:rPr>
          <w:rFonts w:hint="eastAsia" w:ascii="仿宋_GB2312" w:eastAsia="仿宋_GB2312" w:cs="宋体"/>
          <w:color w:val="000000"/>
          <w:kern w:val="0"/>
          <w:sz w:val="32"/>
          <w:szCs w:val="32"/>
          <w:lang w:val="zh-CN"/>
        </w:rPr>
        <w:t>国家统一法律职业资格考试：是国家统一组织的选拔合格法律职业人才的国家考试。初任法官、初任检察官，申请律师执业、公证员执业和初次担任法律类仲裁员，以及行政机关中初次从事行政处罚决定审核、行政复议、行政裁决、法律顾问的公务员，应当通过国家统一法律职业资格考试，取得法律职业资格。</w:t>
      </w:r>
    </w:p>
    <w:p>
      <w:pPr>
        <w:spacing w:before="156" w:beforeLines="50" w:after="156" w:afterLines="50"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2022年度单位预算报表</w:t>
      </w:r>
    </w:p>
    <w:p>
      <w:r>
        <w:rPr>
          <w:rFonts w:hint="eastAsia" w:ascii="仿宋_GB2312" w:eastAsia="仿宋_GB2312"/>
          <w:color w:val="000000"/>
          <w:sz w:val="32"/>
          <w:szCs w:val="32"/>
        </w:rPr>
        <w:t>附件：北京市司法局本级2022年度预算报表</w:t>
      </w:r>
      <w:r>
        <w:rPr>
          <w:rFonts w:hint="eastAsia" w:ascii="仿宋_GB2312" w:eastAsia="仿宋_GB2312" w:cs="宋体"/>
          <w:color w:val="000000"/>
          <w:kern w:val="0"/>
          <w:sz w:val="32"/>
          <w:szCs w:val="32"/>
          <w:lang w:val="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roid Sans">
    <w:altName w:val="仿宋_GB2312"/>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w:t>
    </w:r>
    <w:r>
      <w:rPr>
        <w:rFonts w:ascii="宋体" w:hAnsi="宋体"/>
        <w:sz w:val="28"/>
        <w:szCs w:val="28"/>
      </w:rPr>
      <w:fldChar w:fldCharType="end"/>
    </w:r>
  </w:p>
  <w:p>
    <w:pPr>
      <w:pStyle w:val="5"/>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42B"/>
    <w:rsid w:val="00035812"/>
    <w:rsid w:val="001364EB"/>
    <w:rsid w:val="0014236C"/>
    <w:rsid w:val="001833B1"/>
    <w:rsid w:val="001870FE"/>
    <w:rsid w:val="001C468F"/>
    <w:rsid w:val="00210372"/>
    <w:rsid w:val="002440E3"/>
    <w:rsid w:val="0027678F"/>
    <w:rsid w:val="00283120"/>
    <w:rsid w:val="0028494D"/>
    <w:rsid w:val="002D5D57"/>
    <w:rsid w:val="002E1726"/>
    <w:rsid w:val="00344404"/>
    <w:rsid w:val="00346FBE"/>
    <w:rsid w:val="00373F45"/>
    <w:rsid w:val="00374207"/>
    <w:rsid w:val="00475596"/>
    <w:rsid w:val="00532462"/>
    <w:rsid w:val="00547CBF"/>
    <w:rsid w:val="00590693"/>
    <w:rsid w:val="006124E2"/>
    <w:rsid w:val="00626A58"/>
    <w:rsid w:val="00654509"/>
    <w:rsid w:val="006F343A"/>
    <w:rsid w:val="00720E54"/>
    <w:rsid w:val="00724577"/>
    <w:rsid w:val="00755463"/>
    <w:rsid w:val="0079211A"/>
    <w:rsid w:val="008136D7"/>
    <w:rsid w:val="008236A1"/>
    <w:rsid w:val="0083542B"/>
    <w:rsid w:val="008425D5"/>
    <w:rsid w:val="008776C3"/>
    <w:rsid w:val="0089797D"/>
    <w:rsid w:val="00937B56"/>
    <w:rsid w:val="00954D90"/>
    <w:rsid w:val="009976AA"/>
    <w:rsid w:val="009A5FC7"/>
    <w:rsid w:val="00A12F56"/>
    <w:rsid w:val="00A7474F"/>
    <w:rsid w:val="00A867F7"/>
    <w:rsid w:val="00A9773F"/>
    <w:rsid w:val="00BB0AD2"/>
    <w:rsid w:val="00C13F50"/>
    <w:rsid w:val="00C70BD9"/>
    <w:rsid w:val="00C97EF5"/>
    <w:rsid w:val="00CB4DA9"/>
    <w:rsid w:val="00CB5F08"/>
    <w:rsid w:val="00CF3FED"/>
    <w:rsid w:val="00D06CE9"/>
    <w:rsid w:val="00D2522A"/>
    <w:rsid w:val="00D26599"/>
    <w:rsid w:val="00D512CF"/>
    <w:rsid w:val="00DB0EA4"/>
    <w:rsid w:val="00E12013"/>
    <w:rsid w:val="00E165B8"/>
    <w:rsid w:val="00E36D60"/>
    <w:rsid w:val="00E43FB6"/>
    <w:rsid w:val="00E81060"/>
    <w:rsid w:val="00EC366C"/>
    <w:rsid w:val="00EF1B55"/>
    <w:rsid w:val="00F15418"/>
    <w:rsid w:val="00F2584B"/>
    <w:rsid w:val="00F959BB"/>
    <w:rsid w:val="00FC24DF"/>
    <w:rsid w:val="00FC34B2"/>
    <w:rsid w:val="06FF007F"/>
    <w:rsid w:val="0E6DF089"/>
    <w:rsid w:val="0FB54682"/>
    <w:rsid w:val="176F3DEE"/>
    <w:rsid w:val="177F6D1A"/>
    <w:rsid w:val="1DD7738B"/>
    <w:rsid w:val="24FFBD9E"/>
    <w:rsid w:val="2C3F6BA1"/>
    <w:rsid w:val="2DF9AB92"/>
    <w:rsid w:val="3C3F25B6"/>
    <w:rsid w:val="3D27D120"/>
    <w:rsid w:val="3EDA960F"/>
    <w:rsid w:val="3FE42233"/>
    <w:rsid w:val="3FE7A629"/>
    <w:rsid w:val="53BC2FFF"/>
    <w:rsid w:val="567F8DF4"/>
    <w:rsid w:val="5AA6748E"/>
    <w:rsid w:val="5DBDBF11"/>
    <w:rsid w:val="5FCECD16"/>
    <w:rsid w:val="67D72FE5"/>
    <w:rsid w:val="67FE226F"/>
    <w:rsid w:val="7147C799"/>
    <w:rsid w:val="71E9364E"/>
    <w:rsid w:val="72A23DBC"/>
    <w:rsid w:val="767A65A0"/>
    <w:rsid w:val="79DF4D87"/>
    <w:rsid w:val="7EB74EA1"/>
    <w:rsid w:val="7EDDD9AA"/>
    <w:rsid w:val="7EDFA3F7"/>
    <w:rsid w:val="7EEF28F9"/>
    <w:rsid w:val="7EFD5B8B"/>
    <w:rsid w:val="7FEB55FB"/>
    <w:rsid w:val="7FEF31E7"/>
    <w:rsid w:val="96B7D81D"/>
    <w:rsid w:val="9DFF75E3"/>
    <w:rsid w:val="9FDF5DDD"/>
    <w:rsid w:val="A9875D9F"/>
    <w:rsid w:val="AB5FCDBB"/>
    <w:rsid w:val="ACFEFBB7"/>
    <w:rsid w:val="AFF7F462"/>
    <w:rsid w:val="B358DB36"/>
    <w:rsid w:val="B9FF6E46"/>
    <w:rsid w:val="BBFFAE3E"/>
    <w:rsid w:val="BD8D658A"/>
    <w:rsid w:val="CDAD0D90"/>
    <w:rsid w:val="CF3676C5"/>
    <w:rsid w:val="CF7EF637"/>
    <w:rsid w:val="E9AFA821"/>
    <w:rsid w:val="EBFF7DA8"/>
    <w:rsid w:val="EDBD71B8"/>
    <w:rsid w:val="EEAF6BBF"/>
    <w:rsid w:val="F3F6B2AE"/>
    <w:rsid w:val="F4FFB1B0"/>
    <w:rsid w:val="F7FBF968"/>
    <w:rsid w:val="F996EF77"/>
    <w:rsid w:val="FB5F7F69"/>
    <w:rsid w:val="FDAF1448"/>
    <w:rsid w:val="FDE736B0"/>
    <w:rsid w:val="FEE7EFD9"/>
    <w:rsid w:val="FEF811B3"/>
    <w:rsid w:val="FF4F292E"/>
    <w:rsid w:val="FF5F9C2F"/>
    <w:rsid w:val="FF75B3EF"/>
    <w:rsid w:val="FFDF3558"/>
    <w:rsid w:val="FFEFB9B6"/>
    <w:rsid w:val="FFF0C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4"/>
    <w:semiHidden/>
    <w:unhideWhenUsed/>
    <w:qFormat/>
    <w:uiPriority w:val="99"/>
    <w:pPr>
      <w:jc w:val="left"/>
    </w:p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5"/>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批注框文本 Char"/>
    <w:basedOn w:val="9"/>
    <w:link w:val="4"/>
    <w:semiHidden/>
    <w:qFormat/>
    <w:uiPriority w:val="99"/>
    <w:rPr>
      <w:rFonts w:ascii="Times New Roman" w:hAnsi="Times New Roman" w:eastAsia="宋体" w:cs="Droid Sans"/>
      <w:sz w:val="18"/>
      <w:szCs w:val="18"/>
    </w:rPr>
  </w:style>
  <w:style w:type="character" w:customStyle="1" w:styleId="14">
    <w:name w:val="批注文字 Char"/>
    <w:basedOn w:val="9"/>
    <w:link w:val="3"/>
    <w:semiHidden/>
    <w:qFormat/>
    <w:uiPriority w:val="99"/>
    <w:rPr>
      <w:rFonts w:ascii="Times New Roman" w:hAnsi="Times New Roman" w:eastAsia="宋体" w:cs="Droid Sans"/>
      <w:szCs w:val="24"/>
    </w:rPr>
  </w:style>
  <w:style w:type="character" w:customStyle="1" w:styleId="15">
    <w:name w:val="批注主题 Char"/>
    <w:basedOn w:val="14"/>
    <w:link w:val="7"/>
    <w:semiHidden/>
    <w:qFormat/>
    <w:uiPriority w:val="99"/>
    <w:rPr>
      <w:rFonts w:ascii="Times New Roman" w:hAnsi="Times New Roman" w:eastAsia="宋体" w:cs="Droid Sans"/>
      <w:b/>
      <w:bCs/>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613</Words>
  <Characters>3497</Characters>
  <Lines>29</Lines>
  <Paragraphs>8</Paragraphs>
  <TotalTime>17</TotalTime>
  <ScaleCrop>false</ScaleCrop>
  <LinksUpToDate>false</LinksUpToDate>
  <CharactersWithSpaces>4102</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2021-02-26T10:53:00Z</dcterms:created>
  <dc:creator>刘伟奇</dc:creator>
  <cp:lastModifiedBy>嗯</cp:lastModifiedBy>
  <cp:lastPrinted>2021-02-24T14:51:00Z</cp:lastPrinted>
  <dcterms:modified xsi:type="dcterms:W3CDTF">2025-03-03T04:24:16Z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