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080" w:lineRule="atLeast"/>
        <w:ind w:left="205" w:right="205"/>
        <w:jc w:val="left"/>
      </w:pPr>
      <w:r>
        <w:rPr>
          <w:rFonts w:hint="eastAsia" w:ascii="黑体" w:hAnsi="宋体" w:eastAsia="黑体" w:cs="黑体"/>
          <w:color w:val="000000"/>
          <w:spacing w:val="20"/>
          <w:sz w:val="32"/>
          <w:szCs w:val="32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080" w:lineRule="atLeast"/>
        <w:ind w:left="205" w:right="205"/>
        <w:jc w:val="distribute"/>
        <w:rPr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color w:val="FF0000"/>
          <w:spacing w:val="-80"/>
          <w:sz w:val="36"/>
          <w:szCs w:val="36"/>
        </w:rPr>
        <w:t>司法部律师公证工作指导司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080" w:lineRule="atLeast"/>
        <w:ind w:left="205" w:right="205"/>
        <w:jc w:val="distribute"/>
        <w:rPr>
          <w:sz w:val="36"/>
          <w:szCs w:val="36"/>
        </w:rPr>
      </w:pPr>
      <w:r>
        <w:rPr>
          <w:rFonts w:hint="default" w:ascii="华文中宋" w:hAnsi="华文中宋" w:eastAsia="华文中宋" w:cs="华文中宋"/>
          <w:color w:val="FF0000"/>
          <w:spacing w:val="-80"/>
          <w:sz w:val="36"/>
          <w:szCs w:val="36"/>
        </w:rPr>
        <w:t>司法部法律援助工作司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080" w:lineRule="atLeast"/>
        <w:ind w:left="205" w:right="205"/>
        <w:jc w:val="distribute"/>
        <w:rPr>
          <w:sz w:val="36"/>
          <w:szCs w:val="36"/>
        </w:rPr>
      </w:pPr>
      <w:r>
        <w:rPr>
          <w:rFonts w:hint="default" w:ascii="华文中宋" w:hAnsi="华文中宋" w:eastAsia="华文中宋" w:cs="华文中宋"/>
          <w:color w:val="FF0000"/>
          <w:spacing w:val="-80"/>
          <w:sz w:val="36"/>
          <w:szCs w:val="36"/>
        </w:rPr>
        <w:t>司法部法律援助中心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080" w:lineRule="atLeast"/>
        <w:ind w:left="205" w:right="205"/>
        <w:jc w:val="distribute"/>
        <w:rPr>
          <w:sz w:val="36"/>
          <w:szCs w:val="36"/>
        </w:rPr>
      </w:pPr>
      <w:r>
        <w:rPr>
          <w:rFonts w:hint="default" w:ascii="华文中宋" w:hAnsi="华文中宋" w:eastAsia="华文中宋" w:cs="华文中宋"/>
          <w:color w:val="FF0000"/>
          <w:spacing w:val="-80"/>
          <w:sz w:val="36"/>
          <w:szCs w:val="36"/>
        </w:rPr>
        <w:t>中华全国律师协会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080" w:lineRule="atLeast"/>
        <w:ind w:left="205" w:right="205"/>
        <w:jc w:val="distribute"/>
        <w:rPr>
          <w:sz w:val="36"/>
          <w:szCs w:val="36"/>
        </w:rPr>
      </w:pPr>
      <w:r>
        <w:rPr>
          <w:rFonts w:hint="default" w:ascii="华文中宋" w:hAnsi="华文中宋" w:eastAsia="华文中宋" w:cs="华文中宋"/>
          <w:color w:val="FF0000"/>
          <w:spacing w:val="-80"/>
          <w:sz w:val="36"/>
          <w:szCs w:val="36"/>
        </w:rPr>
        <w:t>中国法律援助基金会</w:t>
      </w:r>
    </w:p>
    <w:bookmarkEnd w:id="0"/>
    <w:p>
      <w:pPr>
        <w:pStyle w:val="2"/>
        <w:keepNext w:val="0"/>
        <w:keepLines w:val="0"/>
        <w:widowControl/>
        <w:suppressLineNumbers w:val="0"/>
        <w:spacing w:line="400" w:lineRule="atLeast"/>
        <w:jc w:val="distribute"/>
      </w:pP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仿宋_gb2312" w:eastAsia="仿宋_gb2312" w:cs="仿宋_gb2312"/>
          <w:color w:val="000000"/>
          <w:spacing w:val="10"/>
          <w:sz w:val="28"/>
          <w:szCs w:val="28"/>
        </w:rPr>
        <w:t>中法援基联发〔</w:t>
      </w:r>
      <w:r>
        <w:rPr>
          <w:color w:val="000000"/>
          <w:spacing w:val="10"/>
          <w:sz w:val="28"/>
          <w:szCs w:val="28"/>
        </w:rPr>
        <w:t>2014</w:t>
      </w:r>
      <w:r>
        <w:rPr>
          <w:rFonts w:hint="default" w:ascii="仿宋_gb2312" w:hAnsi="仿宋_gb2312" w:eastAsia="仿宋_gb2312" w:cs="仿宋_gb2312"/>
          <w:color w:val="000000"/>
          <w:spacing w:val="10"/>
          <w:sz w:val="28"/>
          <w:szCs w:val="28"/>
        </w:rPr>
        <w:t>〕</w:t>
      </w:r>
      <w:r>
        <w:rPr>
          <w:color w:val="000000"/>
          <w:spacing w:val="10"/>
          <w:sz w:val="28"/>
          <w:szCs w:val="28"/>
        </w:rPr>
        <w:t xml:space="preserve">2 </w:t>
      </w:r>
      <w:r>
        <w:rPr>
          <w:rFonts w:hint="default" w:ascii="仿宋_gb2312" w:hAnsi="仿宋_gb2312" w:eastAsia="仿宋_gb2312" w:cs="仿宋_gb2312"/>
          <w:color w:val="000000"/>
          <w:spacing w:val="10"/>
          <w:sz w:val="28"/>
          <w:szCs w:val="28"/>
        </w:rPr>
        <w:t>号</w:t>
      </w:r>
    </w:p>
    <w:p>
      <w:pPr>
        <w:pStyle w:val="2"/>
        <w:keepNext w:val="0"/>
        <w:keepLines w:val="0"/>
        <w:widowControl/>
        <w:suppressLineNumbers w:val="0"/>
        <w:spacing w:line="700" w:lineRule="atLeast"/>
        <w:jc w:val="center"/>
      </w:pPr>
      <w:r>
        <w:rPr>
          <w:rFonts w:hint="default" w:ascii="华文中宋" w:hAnsi="华文中宋" w:eastAsia="华文中宋" w:cs="华文中宋"/>
          <w:b/>
          <w:color w:val="000000"/>
          <w:spacing w:val="20"/>
          <w:sz w:val="44"/>
          <w:szCs w:val="44"/>
        </w:rPr>
        <w:t>关于认真做好</w:t>
      </w:r>
      <w:r>
        <w:rPr>
          <w:b/>
          <w:color w:val="000000"/>
          <w:spacing w:val="20"/>
          <w:sz w:val="44"/>
          <w:szCs w:val="44"/>
        </w:rPr>
        <w:t>“1+1”</w:t>
      </w:r>
      <w:r>
        <w:rPr>
          <w:rFonts w:hint="default" w:ascii="华文中宋" w:hAnsi="华文中宋" w:eastAsia="华文中宋" w:cs="华文中宋"/>
          <w:b/>
          <w:color w:val="000000"/>
          <w:spacing w:val="20"/>
          <w:sz w:val="44"/>
          <w:szCs w:val="44"/>
        </w:rPr>
        <w:t>中国法律援助</w:t>
      </w:r>
      <w:r>
        <w:rPr>
          <w:b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700" w:lineRule="atLeast"/>
        <w:jc w:val="center"/>
      </w:pPr>
      <w:r>
        <w:rPr>
          <w:rFonts w:hint="default" w:ascii="华文中宋" w:hAnsi="华文中宋" w:eastAsia="华文中宋" w:cs="华文中宋"/>
          <w:b/>
          <w:color w:val="000000"/>
          <w:spacing w:val="20"/>
          <w:sz w:val="44"/>
          <w:szCs w:val="44"/>
        </w:rPr>
        <w:t>志愿者行动</w:t>
      </w:r>
      <w:r>
        <w:rPr>
          <w:b/>
          <w:color w:val="000000"/>
          <w:spacing w:val="20"/>
          <w:sz w:val="44"/>
          <w:szCs w:val="44"/>
        </w:rPr>
        <w:t>2014</w:t>
      </w:r>
      <w:r>
        <w:rPr>
          <w:rFonts w:hint="default" w:ascii="华文中宋" w:hAnsi="华文中宋" w:eastAsia="华文中宋" w:cs="华文中宋"/>
          <w:b/>
          <w:color w:val="000000"/>
          <w:spacing w:val="20"/>
          <w:sz w:val="44"/>
          <w:szCs w:val="44"/>
        </w:rPr>
        <w:t>年工作的通知</w:t>
      </w:r>
      <w:r>
        <w:rPr>
          <w:b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800" w:lineRule="atLeast"/>
        <w:jc w:val="center"/>
      </w:pPr>
    </w:p>
    <w:p>
      <w:pPr>
        <w:pStyle w:val="2"/>
        <w:keepNext w:val="0"/>
        <w:keepLines w:val="0"/>
        <w:widowControl/>
        <w:suppressLineNumbers w:val="0"/>
        <w:spacing w:line="550" w:lineRule="atLeast"/>
        <w:jc w:val="left"/>
      </w:pPr>
      <w:r>
        <w:rPr>
          <w:rFonts w:hint="eastAsia" w:ascii="黑体" w:hAnsi="宋体" w:eastAsia="黑体" w:cs="黑体"/>
          <w:color w:val="000000"/>
          <w:spacing w:val="10"/>
          <w:sz w:val="32"/>
          <w:szCs w:val="32"/>
        </w:rPr>
        <w:t>各省、自治区、直辖市司法厅（局）律师管理处、法律援助处（局、中心），律师协会，新疆生产建设兵团司法局律师管理处、法律援助处：</w:t>
      </w:r>
    </w:p>
    <w:p>
      <w:pPr>
        <w:pStyle w:val="2"/>
        <w:keepNext w:val="0"/>
        <w:keepLines w:val="0"/>
        <w:widowControl/>
        <w:suppressLineNumbers w:val="0"/>
        <w:spacing w:line="62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为深入贯彻落实党的十八大和十八届三中全会精神，切实做好2014年“1+1”中国法律援助志愿者行动的招募工作，努力满足群众基本的法律服务要求，维护社会公平正义，促进平安中国、法治中国建设。现就做好“1+1”中国法律援助志愿者行动2014年工作的有关事项要求如下：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一、总体要求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（一）深入贯彻落实党的十八届三中全会精神和习近平总书记关于“决不允许让普通群众打不起官司”的重要指示，举全国司法行政之力，加大“有些地方没有律师和欠发达地区律师资源不足问题”的解决力度。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（二）抓住机遇，齐心协力，共同推进“1+1”行动的深入开展，充分发挥“1+1”行动在解决无律师县和欠发达地区律师资源不足问题的积极作用。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（三）加大“1+1”行动志愿者招募工作力度和经费保障支持力度。进一步增强“1+1”行动的造血功能，更好地发挥律师志愿者在志愿服务期间的传帮带作用，积极培养当地法律援助人才和律师队伍。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（四）加大志愿者派遣工作力度，重点落实无律师县法律援助志愿者的派遣工作，争取尽早将“1+1”行动志愿服务工作全覆盖到所有的无律师县。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五）进一步加大宣传工作力度，提升“1+1”行动的社会影响力。深入发掘、广泛宣传“1+1”行动的典型人物和事迹，发挥“1+1”行动志愿者在推进法律援助工作中的引领作用，让社会各界更好地关注、参与和支持法律援助事业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（六）通过近五年的探索与创新，“1+1”行动取得了丰硕成果。在成绩和荣誉面前，各项目参与单位和志愿者，务必保持谦虚谨慎、戒骄戒躁的工作作风，为“推进法治中国建设”，做出新的贡献。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二、总体招募计划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（一）招募规模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1、计划招募律师志愿者260名。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2、计划招募应届大学生志愿者100名。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3、</w:t>
      </w:r>
      <w:r>
        <w:rPr>
          <w:rFonts w:hint="default" w:ascii="仿宋_gb2312" w:hAnsi="仿宋_gb2312" w:eastAsia="仿宋_gb2312" w:cs="仿宋_gb2312"/>
          <w:spacing w:val="-18"/>
          <w:sz w:val="32"/>
          <w:szCs w:val="32"/>
        </w:rPr>
        <w:t>计划招募往届大学生、基层法律服务工作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160名。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（二）志愿者招募条件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根据五年来“1+1”行动开展的具体情况和要求，志愿者招募应符合以下条件：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1、律师志愿者招募条件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1政治思想觉悟高，热心公益事业，具有奉献精神；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>具有律师执业资格，三年以上律师执业经历，具有实际独立处理法律事务的经验和能力；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3工作责任心强，工作敬业，善与人沟通；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4无酗酒、嗜赌等不良习惯，无行业处分等不良记录。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⑤身体健康，年龄在28-55岁之间，具有特殊经历的人员可适当放宽条件；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2、大学生志愿者招募条件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1政治思想觉悟高，热心公益事业，具有奉献精神。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22014年法学专业本科以上应届毕业生，成绩优异。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3身体健康。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4参加过公益活动或得到各种表彰的优秀学生可优先考虑。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⑤往届大学生须是三年以内法学专业毕业、本科以上学历且有律师事务所工作经验。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⑥无不良记录。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3、招募基层法律服务工作者条件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1政治思想觉悟高，热心公益事业，具有奉献精神。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2属于项目服务地的专职基层法律服务工作人员，并持有基层法律服务工作者证，工作表现良好。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>身体健康，年龄在40岁以下（无律师县可适当放宽年龄）。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 4无被投诉等不良记录。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（三）志愿者招募程序和要求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宣传和动员（3月1日至4月10日）。各省（区、市）司法厅（局）应按照《“1+1”中国法律援助志愿者行动2014年工作实施方案》要求，利用广播、电视、报刊、互联网等媒体，大力宣传“1+1”行动和法律援助志愿精神，以多种形式发布志愿者招募信息，公布报名地址、报名时间、报名方式、联系电话等信息，动员广大律师、应届大学生、往届大学生和基层法律服务工作者积极参与志愿活动。各地可视报名的具体情况，有选择地重点动员一些律师人数较多的市（区、县），确保招募计划落到实处。（2014年“1+1”中国法律援助志愿者行动志愿者招募计划分配表见附件1）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、审核报名和上报材料（4月10日—4月30日）。律师志愿者向所辖司法局律师管理部门报名，往届大学生志愿者及基层法律服务工作者向所在市（区、县）司法局法律援助中心报名。报名应填写报名表（见附件2、3、4）。报名表由市（区、县）司法局签署意见盖章后，分别报省（区、市）司法厅（局）律师管理部门、法律援助处（中心）。省（区、市）司法厅（局）律师管理部门、法律援助处（中心）应对报名信息的真实性等情况进行严格审核，出具审核意见，并于5月10日前将审核确认的志愿者名单表格及有关证件复印件报“1+1”中国法律援助志愿者行动项目管理办公室（以下简称：“1+1”项目办）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、审核确认志愿者名单（5月10日—5月20日）。“1+1”项目办汇总各省（区、市）司法厅（局）志愿者报名名单和材料后，对其进行审核确认，并通知志愿者所在省（区、市）司法厅（局）律师管理部门和法律援助处（中心）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4、体检和签订协议（5月20日—6月10日）。各省（区、市）司法厅（局）律师管理部门和法律援助处（中心）应当组织经“1+1”项目办审核确认的志愿者进行体检。“1+1”项目办委托各省（区、市）司法厅（局）律师管理部门和法律援助处（中心）与体检合格的志愿者签订协议，明确双方的权利和义务关系，向志愿者发送《确认通知书》（注明服务岗位、服务年限、培训报到时间地点及联系方式）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5、集中培训和派遣上岗（6月30日—7月10日）。6月30日前，“1+1”项目办通知各地志愿者参加培训。志愿者携《确认通知书》、执业证（工作证）、本人身份证，参加统一培训，培训时间、地点另行通知。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6、应届大学生志愿者的报名招募工作，由各省（区、市）司法厅（局）法律援助处（中心）与各地团省（区、市）委西部计划项目办积极沟通，落实招募计划，负责做好应届大学生志愿者的招募和派遣工作。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三、志愿者有关政策待遇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（一）律师志愿者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1、律师志愿者各项政策待遇均按《关于组织开展“1+1”中国法律援助志愿者行动的通知》（中法援基联发【2009】2号）文件执行。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2、外省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>服务的律师志愿者，</w:t>
      </w:r>
      <w:r>
        <w:rPr>
          <w:rFonts w:hint="default" w:ascii="仿宋_gb2312" w:hAnsi="仿宋_gb2312" w:eastAsia="仿宋_gb2312" w:cs="仿宋_gb2312"/>
          <w:sz w:val="32"/>
          <w:szCs w:val="32"/>
        </w:rPr>
        <w:t>生活费用补贴每人每月3000元。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>本省服务的律师志愿者，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生活费用补贴每人每月2500元。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3、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>服务于西藏、新疆、青海、甘肃的外省律师志愿者，生活补贴每人每月3500元。本省服务的律师志愿者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生活费用补贴每人每月3000元。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4、外省服务于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>西藏、新疆、青海的律师志愿者，增加援藏、援疆及高原费用补贴分别为：西藏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每人每年2万元，新疆、青海每人每年1万元。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5、律师志愿者在志愿服务期间，免交服务期内的律师协会会费。连续志愿服务2年以上（含2年）的律师志愿者，志愿服务时间每增加1年，服务结束后，则增加1年免交律师协会会费的政策待遇。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（二）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 xml:space="preserve">往届大学生、基层法律服务工作者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1、</w:t>
      </w:r>
      <w:r>
        <w:rPr>
          <w:rFonts w:hint="default" w:ascii="仿宋_gb2312" w:hAnsi="仿宋_gb2312" w:eastAsia="仿宋_gb2312" w:cs="仿宋_gb2312"/>
          <w:spacing w:val="-18"/>
          <w:sz w:val="32"/>
          <w:szCs w:val="32"/>
        </w:rPr>
        <w:t>各项政策待遇参照律师志愿者所享受的待遇执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 xml:space="preserve">行。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2、生活补贴每人每月1800元。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3、在西藏、新疆、青海服务的，生活补贴每人每月2300元。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（三）各省（区、市）司法厅（局）会同团省（区、市）委招募的应届大学生志愿者，均享受“西部计划”所有政策待遇，其生活费用补贴按国家“西部计划”规定的标准执行。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四）志愿者办理的法律援助案件，凡符合中央专项彩票公益金法律援助项目资助范围的，各地应统一纳入中央专项彩票公益金法律援助项目补贴范围，依照有关规定和程序申请发放办案补贴（有关规定见中国法律援助基金会网站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"http://www.claf.com.cn/"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default" w:ascii="仿宋_gb2312" w:hAnsi="仿宋_gb2312" w:eastAsia="仿宋_gb2312" w:cs="仿宋_gb2312"/>
          <w:sz w:val="32"/>
          <w:szCs w:val="32"/>
        </w:rPr>
        <w:t>www.claf.com.cn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四、派遣工作安排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一）各省级司法厅（局）在审核申报项目服务地时，应确保本辖区内的无律师县纳入“1+1”行动项目实施地的申报范围之内。各地申请“1+1”项目服务，必须由当地司法局（申报单位）亲自出具书面申报材料，说明当地律师资源情况和申报理由，明确本单位对志愿者的工作安排、食宿条件等基本情况，并经省级司法行政单位予以确认后，报“1+1”行动主办单位审批决定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（二）原则上不安排律师志愿者在本省区内服务。有语言和生活习惯特殊要求的，可酌情考虑。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（三）严格执行“1+1”行动派遣规定。原则上每派遣一名律师志愿者，相应派遣一名大学生志愿者或一名往届大学生，或一名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>基层法律服务工作者，共同开展法律援助志愿服务工作。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（四）重点开展援疆、援藏法律援助志愿服务工作。按国家政策规定，对口援疆、援藏的中东部省（区、市），要积极选派律师志愿者到新疆、西藏，进行法律援助志愿服务。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（五）没有完成律师志愿者招募派遣计划的省（区、市）司法厅（局），用经济资助的方式，从招募成效好的省（区、市）进行调剂派遣，每少招一名</w:t>
      </w:r>
      <w:r>
        <w:rPr>
          <w:rFonts w:hint="default" w:ascii="仿宋_gb2312" w:hAnsi="仿宋_gb2312" w:eastAsia="仿宋_gb2312" w:cs="仿宋_gb2312"/>
          <w:spacing w:val="-24"/>
          <w:sz w:val="32"/>
          <w:szCs w:val="32"/>
        </w:rPr>
        <w:t>律师志愿者的省（区、市）司法厅（局），资助费用6万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>元。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（六）6月10日前，根据各项目服务地的需求和律师志愿者的意愿，在平等自愿、双向选择的基础上，安排确定志愿者的服务岗位。所有志愿者于7月10日前到岗。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五、工作分工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（一）各级律师管理部门、律师协会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1、负责做好律师志愿者的招募、报名、遴选和资格审定工作，确保选派出高素质高质量，能吃苦耐劳的志愿者，完成招募任务。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>2、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 xml:space="preserve">负责做好“1+1”律师志愿者在服务期间的相关管理工作。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3、负责落实律师志愿者应享受的各项有关政策待遇。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（二）省（区、市）司法厅（局）法律援助管理部门及项目实施地法律援助机构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1、负责申报项目服务单位（确保本省内的无律师县优先作为项目服务单位申报）。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、要积极配合本省（区、市）司法厅基层法律服务工作者的管理部门，完成对基层法律服务志愿者的申报、审核、体检工作。要积极推荐、选拔当地的优秀基层法律服务工作者，作为法律援助工作人才的培养对象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3、确保完成应届大学生志愿者的招募任务，做好资格审定和派遣工作。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4、负责做好“1+1”行动项目的日常管理工作。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5、负责做好志愿者的各项服务工作，协调、落实各服务县（市、区）司法局为志愿者提供良好的工作和生活条件，积极帮助解决志愿者工作、生活中遇到的困难和问题。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（三）中国法律援助基金会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1、负责筹集项目所需的各项经费。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2、负责做好项目的日常管理工作。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>3、</w:t>
      </w:r>
      <w:r>
        <w:rPr>
          <w:rFonts w:hint="default" w:ascii="仿宋_gb2312" w:hAnsi="仿宋_gb2312" w:eastAsia="仿宋_gb2312" w:cs="仿宋_gb2312"/>
          <w:spacing w:val="-20"/>
          <w:sz w:val="32"/>
          <w:szCs w:val="32"/>
        </w:rPr>
        <w:t xml:space="preserve">负责做好项目的宣传、总结、交流和评选表彰工作。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4、负责做好项目的年度评估报告工作。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5、负责为志愿者办理人身意外保险，发放志愿者生活费、交通费，协调有关部门落实相关政策。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六、工作要求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（一）各省（区、市）司法厅（局）要加强组织领导，加大工作指导力度，细化各项工作任务，明确责任，指定专人负责开展招募、派遣、管理工作，按时保质完成各项工作任务。 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  <w:jc w:val="lef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二）各地要进一步健全“1+1”行动招募选拔机制。严把招募质量关，多措并举，确保选拔出高素质、高水平和高境界的志愿者加入到“1+1”行动中来。通过大力宣传广泛动员，扩大志愿者报名基数，以海选和精选相结合的方式，优中选优，精益求精。同时，在选拔志愿者时，增加执业履历、惯常表现、工作能力、同事评价、业余爱好、经济条件等参考指标，以加强对报名者综合素质的考评。各地要及时与项目管理办公室密切联系，积极沟通协调，保障信息通畅，保证招募、派遣等各项工作任务的圆满完成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（三）做好信息审核和体检工作。信息审核和体检是招募工作的重要环节，关系到“1+1”志愿者行动的稳健推进和工作成效。各地要按照要求，认真审核报名信息的真实性，组织志愿者在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>指定医院集中体检，避免在报名和体检过程中弄虚作假。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  <w:jc w:val="lef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四）各有关司法行政管理部门要切实履行管理责任，严肃执行项目纪律，加大志愿者队伍管理力度。建立健全对违规违纪志愿者的批评教育和通报退回机制。对违纪违规、不合格的志愿者，要及时给予批评教育，责令改正。对严重违纪的志愿者，派出单位应当作出严肃处理，以维护“1+1”行动的良好社会形象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（五）各有关司法行政管理部门要进一步加大对“1+1”行动的调查研究，通过科学的调研工作，及时总结和发现“1+1”行动的成效、经验和不足，不断推动“1+1”行动持续健康发展。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六）进一步做好总结表彰工作。各项目服务地司法厅（局）于6月30日前就本年度“1+1”中国法律援助志愿者行动工作情况进行总结和表彰，对志愿者服务期间的工作情况给予年度鉴定。各服务县（市、区）司法局做好迎接2014年志愿者的各项准备工作。7月上旬，</w:t>
      </w:r>
      <w:r>
        <w:rPr>
          <w:rFonts w:hint="default" w:ascii="仿宋_gb2312" w:hAnsi="仿宋_gb2312" w:eastAsia="仿宋_gb2312" w:cs="仿宋_gb2312"/>
          <w:spacing w:val="-12"/>
          <w:sz w:val="32"/>
          <w:szCs w:val="32"/>
        </w:rPr>
        <w:t>“1+1”行动主办单位组织开展年度总结表彰和派遣活动。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七、宣传工作安排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（一）进一步提高“1+1”行动的社会知晓度。充分利用报纸杂志、广播电视、信息网络、室内外广告展示牌等不同媒体的宣传优势，开展长效宣传和集中宣传相结合的一系列宣传活动，让社会更多的人关注、</w:t>
      </w:r>
      <w:r>
        <w:rPr>
          <w:rFonts w:hint="default" w:ascii="仿宋_gb2312" w:hAnsi="仿宋_gb2312" w:eastAsia="仿宋_gb2312" w:cs="仿宋_gb2312"/>
          <w:spacing w:val="-16"/>
          <w:sz w:val="32"/>
          <w:szCs w:val="32"/>
        </w:rPr>
        <w:t>支持“1+1”行动，进一步提升“1+1”行动的社会知晓度。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（二）进一步推荐、发掘、推广“1+1”行动志愿者典型。充分宣传“1+1”行动志愿者群体中近期涌现出的优秀律师志愿者，努力推出优秀“1+1”行动志愿者群体，提升整个项目的影响力。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（三）加强“1+1”行动简报、专报的宣传功能。向“1+1”志愿者行动的广大捐助单位和个人，以及各省（区、市）司法厅（局）展开定向宣传。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eastAsia" w:ascii="黑体" w:hAnsi="宋体" w:eastAsia="黑体" w:cs="黑体"/>
          <w:sz w:val="32"/>
          <w:szCs w:val="32"/>
        </w:rPr>
        <w:t>八、项目实施和管理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</w:pPr>
      <w:r>
        <w:rPr>
          <w:rFonts w:hint="default" w:ascii="仿宋_gb2312" w:hAnsi="仿宋_gb2312" w:eastAsia="仿宋_gb2312" w:cs="仿宋_gb2312"/>
          <w:sz w:val="32"/>
          <w:szCs w:val="32"/>
        </w:rPr>
        <w:t>“1+1”中国法律援助志愿者行动的项目实施与日常管理，依据《 “1+1”中国法律援助志愿者行动项目实施与管理（暂行）办法》及“1+1”项目办有关管理规定执行。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  <w:jc w:val="left"/>
      </w:pPr>
    </w:p>
    <w:p>
      <w:pPr>
        <w:pStyle w:val="2"/>
        <w:keepNext w:val="0"/>
        <w:keepLines w:val="0"/>
        <w:widowControl/>
        <w:suppressLineNumbers w:val="0"/>
        <w:spacing w:line="660" w:lineRule="atLeast"/>
        <w:jc w:val="left"/>
      </w:pPr>
    </w:p>
    <w:p>
      <w:pPr>
        <w:pStyle w:val="2"/>
        <w:keepNext w:val="0"/>
        <w:keepLines w:val="0"/>
        <w:widowControl/>
        <w:suppressLineNumbers w:val="0"/>
        <w:spacing w:line="660" w:lineRule="atLeast"/>
        <w:jc w:val="lef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司法部律师公证工作指导司            司法部法律援助工作司 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  <w:jc w:val="left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司法部法律援助中心                   中华全国律师协会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156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中国法律援助基金会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1560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                    2014年2月10日 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spacing w:line="66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“1+1”中国法律援助志愿者招募计划分配表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043"/>
        <w:gridCol w:w="1878"/>
        <w:gridCol w:w="1731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省份</w:t>
            </w:r>
          </w:p>
        </w:tc>
        <w:tc>
          <w:tcPr>
            <w:tcW w:w="1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专职律师人数</w:t>
            </w: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招募律师人数（人）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招募基层法律服务工作者或往届大学生（人）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北京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19753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天津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2376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 xml:space="preserve">4  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河北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6125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内蒙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2457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山西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3363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辽宁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5649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吉林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2055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黑龙江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3298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上海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10167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江苏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9398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浙江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7069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安徽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3985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福建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3871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江西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2432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山东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9638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河南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7232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湖北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4870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湖南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5688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广东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16647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重庆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3882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广西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3261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海南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814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四川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7630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西藏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陕西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3362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甘肃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1684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青海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云南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3621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贵州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1562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宁夏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新疆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2324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兵团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计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155457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z w:val="24"/>
                <w:szCs w:val="24"/>
              </w:rPr>
              <w:t>130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00" w:lineRule="atLeast"/>
      </w:pPr>
    </w:p>
    <w:p>
      <w:pPr>
        <w:pStyle w:val="2"/>
        <w:keepNext w:val="0"/>
        <w:keepLines w:val="0"/>
        <w:widowControl/>
        <w:suppressLineNumbers w:val="0"/>
        <w:spacing w:line="300" w:lineRule="atLeast"/>
        <w:jc w:val="left"/>
      </w:pPr>
      <w:r>
        <w:rPr>
          <w:rFonts w:hint="default" w:ascii="仿宋_gb2312" w:hAnsi="仿宋_gb2312" w:eastAsia="仿宋_gb2312" w:cs="仿宋_gb2312"/>
          <w:b/>
        </w:rPr>
        <w:t>注：派遣省份涉及：西藏、新疆、兵团、青海、甘肃、宁夏、陕西、贵州、四川、内蒙、</w:t>
      </w:r>
      <w:r>
        <w:rPr>
          <w:b/>
        </w:rPr>
        <w:t xml:space="preserve"> </w:t>
      </w:r>
    </w:p>
    <w:p>
      <w:r>
        <w:rPr>
          <w:rFonts w:hint="default" w:ascii="仿宋_gb2312" w:hAnsi="仿宋_gb2312" w:eastAsia="仿宋_gb2312" w:cs="仿宋_gb2312"/>
          <w:b/>
        </w:rPr>
        <w:t>云南、山西、广西、海南、重庆、黑龙江、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52AE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D4CF2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63E99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824387"/>
    <w:rsid w:val="04BC1207"/>
    <w:rsid w:val="04E70A93"/>
    <w:rsid w:val="05030AC2"/>
    <w:rsid w:val="05343D51"/>
    <w:rsid w:val="053F0041"/>
    <w:rsid w:val="054152AE"/>
    <w:rsid w:val="05854507"/>
    <w:rsid w:val="059170C0"/>
    <w:rsid w:val="05AB6CC6"/>
    <w:rsid w:val="05B70418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4F6B8A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642587"/>
    <w:rsid w:val="097B67D5"/>
    <w:rsid w:val="098B7372"/>
    <w:rsid w:val="09BE2DF1"/>
    <w:rsid w:val="09DD0434"/>
    <w:rsid w:val="0A2F4C5F"/>
    <w:rsid w:val="0A3A5485"/>
    <w:rsid w:val="0A3E5EFA"/>
    <w:rsid w:val="0A436BDD"/>
    <w:rsid w:val="0A464E4E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2662B2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2F2C97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8D0E4A"/>
    <w:rsid w:val="22A057D3"/>
    <w:rsid w:val="22C6642A"/>
    <w:rsid w:val="22C856DB"/>
    <w:rsid w:val="22CB3410"/>
    <w:rsid w:val="22D6679D"/>
    <w:rsid w:val="23045003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87BC7"/>
    <w:rsid w:val="26FE4145"/>
    <w:rsid w:val="271208AA"/>
    <w:rsid w:val="27187680"/>
    <w:rsid w:val="271E4907"/>
    <w:rsid w:val="271E7ECB"/>
    <w:rsid w:val="27276C6F"/>
    <w:rsid w:val="27471DF2"/>
    <w:rsid w:val="274D01BE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754505"/>
    <w:rsid w:val="29A30BF0"/>
    <w:rsid w:val="29A5189A"/>
    <w:rsid w:val="29C64CA5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8D3933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AD540E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407C4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2F66417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4E4430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723DDD"/>
    <w:rsid w:val="3E8404C8"/>
    <w:rsid w:val="3E9D0323"/>
    <w:rsid w:val="3E9D2147"/>
    <w:rsid w:val="3EE116B1"/>
    <w:rsid w:val="3EE72194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6314A5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6429BB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1313CF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66A38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557F9D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5C0CCC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C523CF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4F664F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BC462A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340DC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722475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1F4A4F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AB5A98"/>
    <w:rsid w:val="7CCC693F"/>
    <w:rsid w:val="7CDB57D5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06900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2022-03-07T02:51:00Z</dcterms:created>
  <dc:creator>505-PC</dc:creator>
  <cp:lastModifiedBy>505-PC</cp:lastModifiedBy>
  <dcterms:modified xsi:type="dcterms:W3CDTF">2022-03-07T02:53:08Z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