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北京市司法局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以下简称《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2024年，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北京市司法局党委高度重视政府信息公开工作，严格按照《政府信息公开条例》规定，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结合司法行政工作实际，进一步加强政府信息公开工作的组织领导，不断完善政府信息公开配套制度和工作规范，切实丰富政府信息公开的载体和形式，有力提升了广大群众对司法行政工作的知晓率和满意度。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（一）全面强化组织领导。一是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成立政府信息公开工作领导小组，根据《北京市2024年政务公开工作要点》明确职责分工，确保有序开展。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加强政府信息公开的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系统化与标准化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"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有效发挥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各处室信息联络员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作用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，做到统一报送、规范公开。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" w:eastAsia="zh-CN"/>
        </w:rPr>
        <w:t>三是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强化政府信息工作的重要性，通过责任监督和问题反馈，提高各处室报送信息的紧迫性与积极性。</w:t>
      </w:r>
    </w:p>
    <w:p>
      <w:pPr>
        <w:keepNext w:val="0"/>
        <w:keepLines w:val="0"/>
        <w:pageBreakBefore w:val="0"/>
        <w:widowControl w:val="0"/>
        <w:tabs>
          <w:tab w:val="left" w:pos="25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（二）持续深化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" w:eastAsia="zh-CN"/>
        </w:rPr>
        <w:t>主动公开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" w:eastAsia="zh-CN"/>
        </w:rPr>
        <w:t>。一是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加大政策解读力度，完成发布计划内政策文件4次和政策解读6次。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丰富解读形式，充实解读内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容，通过发布问答解读1篇、视频解读1篇、一图读懂1篇和政策解读3篇，进一步提升政策的可读性和传播力。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集中梳理全站政策文件155条、政策解读78条。调整“政策文件”“政策解读”“规范性文件”“其他相关政策文件”业务动态栏。</w:t>
      </w:r>
      <w:r>
        <w:rPr>
          <w:rFonts w:hint="eastAsia" w:ascii="仿宋_GB2312" w:hAnsi="宋体" w:eastAsia="仿宋_GB2312" w:cs="宋体"/>
          <w:b/>
          <w:bCs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强化重点领域信息公开，及时更新机构职能20条、领导简介12次、招考录用18条，财务公开下设的预算公开、决算公开和其他三类共发布相关信息6次，主动接受群众监督。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全年发布信息17264篇，发布征集调查6篇，梳理行政许可办事指南36条，及时转载党中央、国务院重大决策部署等权威信息146条，被市政府门户网站被采用稿件226篇，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新闻发布会12次，切实做到“应公开、尽公开”。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（三）稳步推进依申请公开。一是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严格按照办理流程要求，做好依申请公开工作，共收到信息公开1720件，其中自然人1694件、法律服务机构12件、其他8件；上年结转政府信息公开申请数量6件（均为自然人），结转下年度继续办理数量15件。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深入践行法治为民宗旨，明确受理方式等要求，依法受理和处理政府信息公开申请，确保申请人的合法权益得到保障。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充分发挥政府信息公开联系电话的服务作用，解答群众咨询。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回应群众关切，答复领导信箱留言1015条。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both"/>
        <w:textAlignment w:val="auto"/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（四）切实加强政府信息管理。一是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根据上级下发的政务公开评估报告，落实好整改反馈，进一步完善政府信息公开工作。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确保信息发布时效性，按照要求及时增加、更新信息内容。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严格控制信息准确性，规范信息公开的内容、审核流程，遵循“先审查后公开”及“授权审查”的审查机制，不定期对发布的信息进行检查，确保政务公开规范有序进行。</w:t>
      </w:r>
    </w:p>
    <w:p>
      <w:pPr>
        <w:tabs>
          <w:tab w:val="left" w:pos="2562"/>
        </w:tabs>
        <w:ind w:firstLine="675" w:firstLineChars="200"/>
        <w:jc w:val="left"/>
        <w:rPr>
          <w:rFonts w:hint="default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（五）深入推进公开平台建设。一是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按照优化政策公开栏目做好政策集中发布的相关工作要求，做好网站梳理工作，更新“优化营商环境”“我为政府工作报告提建议”网站专题，发布京司视频124篇，在线访谈4次。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积极开展自查整改，修复网站页面历史遗留的错断链、错敏字6863条，取得了网站四季度考评全部满分的好成绩。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主动创新发展，增加语音搜索功能，为用户提供更加便携、高效的使用体验。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充分利用好新媒体矩阵，升级优化政务新媒体平台，“京司观澜”微信公众号全年推文776期、文章1130篇，总阅读量425.9万人次；“京司观澜”视频号发布视频82条，总阅读量20.1万人次；“北京司法”新浪微博全年发布6174条，总阅读量5746.5万，转评赞30827人次；“北京司法”头条号全年发文1545条，总阅读量10.3万人次。</w:t>
      </w:r>
    </w:p>
    <w:p>
      <w:pPr>
        <w:tabs>
          <w:tab w:val="left" w:pos="2562"/>
        </w:tabs>
        <w:ind w:firstLine="675" w:firstLineChars="200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（六）组织开展教育培训。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举办首都司法行政系统新闻发言人培训班，将政府信息公开工作作为重点内容，通过集中授课、业务研讨、线上交流等方式，提升队伍专业业务技能，同时注重实用性和前瞻性相结合，在实践中培养工作人员的创新意识和融合能力。</w:t>
      </w:r>
    </w:p>
    <w:p>
      <w:pPr>
        <w:tabs>
          <w:tab w:val="left" w:pos="2562"/>
        </w:tabs>
        <w:ind w:firstLine="675" w:firstLineChars="200"/>
        <w:rPr>
          <w:rFonts w:hint="default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（七）有效</w:t>
      </w:r>
      <w:r>
        <w:rPr>
          <w:rFonts w:hint="default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加强监督保障。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一是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加强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日常监管和考核评估，建立齐抓共管的工作格局，全面提升政府信息公开工作水平。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充分发挥局党委组织领导、办公室汇总协调、责任部门落实有效的联动机制。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严格保密审查机制，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经常性开展保密教育培训，增强安全保密意识，全年发布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信息内容安全准确，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且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年内不存在安全、泄密事故、严重表述错误等问题。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560" w:lineRule="exact"/>
        <w:ind w:firstLine="675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eastAsia="zh-CN" w:bidi="ar"/>
        </w:rPr>
        <w:t>二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16072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auto"/>
                <w:sz w:val="20"/>
                <w:szCs w:val="20"/>
                <w:lang w:val="en-US" w:eastAsia="zh-CN"/>
              </w:rPr>
              <w:t>853.8210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2"/>
        <w:gridCol w:w="3210"/>
        <w:gridCol w:w="697"/>
        <w:gridCol w:w="687"/>
        <w:gridCol w:w="687"/>
        <w:gridCol w:w="687"/>
        <w:gridCol w:w="687"/>
        <w:gridCol w:w="687"/>
        <w:gridCol w:w="6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7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7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1694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1714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81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1442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1442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1687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1705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</w:tr>
    </w:tbl>
    <w:p>
      <w:pPr>
        <w:spacing w:line="560" w:lineRule="exact"/>
        <w:rPr>
          <w:rFonts w:hint="eastAsia" w:ascii="黑体" w:hAnsi="宋体" w:eastAsia="黑体" w:cs="黑体"/>
          <w:color w:val="auto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eastAsia="zh-CN" w:bidi="ar"/>
        </w:rPr>
        <w:t>四、</w:t>
      </w: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政府信息公开行政复议、行政诉讼情况</w:t>
      </w:r>
    </w:p>
    <w:tbl>
      <w:tblPr>
        <w:tblStyle w:val="7"/>
        <w:tblW w:w="9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627"/>
        <w:gridCol w:w="648"/>
        <w:gridCol w:w="643"/>
        <w:gridCol w:w="720"/>
        <w:gridCol w:w="644"/>
        <w:gridCol w:w="644"/>
        <w:gridCol w:w="645"/>
        <w:gridCol w:w="645"/>
        <w:gridCol w:w="645"/>
        <w:gridCol w:w="646"/>
        <w:gridCol w:w="646"/>
        <w:gridCol w:w="646"/>
        <w:gridCol w:w="646"/>
        <w:gridCol w:w="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3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7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328</w:t>
            </w:r>
          </w:p>
        </w:tc>
        <w:tc>
          <w:tcPr>
            <w:tcW w:w="6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328</w:t>
            </w:r>
            <w:bookmarkStart w:id="0" w:name="_GoBack"/>
            <w:bookmarkEnd w:id="0"/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宋体"/>
          <w:color w:val="auto"/>
          <w:spacing w:val="8"/>
          <w:kern w:val="0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2024年，我局紧紧围绕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市委、市政府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中心工作，坚持政务公开制度化、规范化，不断加大司法行政信息公开力度，虽取得一定成效，但在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满足社会群众需求、培养专业工作力量上仍需加强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下一步，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将继续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坚持以人民为中心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持续深化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公开，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建立健全专业人才力量，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以社会关注和群众需求为导向，以更高站位、更宽视野、更严要求推动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公开高质量发展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，切实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提升人民群众的法治获得感。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黑体" w:hAnsi="黑体" w:eastAsia="黑体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宋体"/>
          <w:color w:val="auto"/>
          <w:spacing w:val="8"/>
          <w:kern w:val="0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我局今年发出的信息收费通知的件数和总金额均为0元；实际收取的总金额为0元。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我局门户网站（北京市司法行政网）的网址为http://sfj.beijing.gov.cn，如需了解更多政府信息，请登录查询。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TQ3YjQyNThkYzBhMzVkNjI5Y2I2MmNhZTU4N2IifQ=="/>
  </w:docVars>
  <w:rsids>
    <w:rsidRoot w:val="4C7D57F5"/>
    <w:rsid w:val="066E5559"/>
    <w:rsid w:val="0BB634D0"/>
    <w:rsid w:val="3FF7A10F"/>
    <w:rsid w:val="4204072B"/>
    <w:rsid w:val="47E60509"/>
    <w:rsid w:val="49586942"/>
    <w:rsid w:val="4C7D57F5"/>
    <w:rsid w:val="4F3E780B"/>
    <w:rsid w:val="51792CBB"/>
    <w:rsid w:val="52451DAF"/>
    <w:rsid w:val="53BC1460"/>
    <w:rsid w:val="547F62D7"/>
    <w:rsid w:val="6CFDAF1B"/>
    <w:rsid w:val="702C60D2"/>
    <w:rsid w:val="AEDF9398"/>
    <w:rsid w:val="DB5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2741</Words>
  <Characters>2911</Characters>
  <Lines>0</Lines>
  <Paragraphs>0</Paragraphs>
  <TotalTime>15</TotalTime>
  <ScaleCrop>false</ScaleCrop>
  <LinksUpToDate>false</LinksUpToDate>
  <CharactersWithSpaces>2911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2025-01-13T10:41:00Z</dcterms:created>
  <dc:creator>盆栽</dc:creator>
  <cp:lastModifiedBy>嗯</cp:lastModifiedBy>
  <cp:lastPrinted>2025-01-15T23:19:00Z</cp:lastPrinted>
  <dcterms:modified xsi:type="dcterms:W3CDTF">2025-05-26T08:36:38Z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F081973A4BA54CCEBE086DFB982B4C86_11</vt:lpwstr>
  </property>
</Properties>
</file>